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really interesting.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2FF82432" w:rsidR="007C2FBC" w:rsidRPr="00DA1549" w:rsidRDefault="00C201AD" w:rsidP="000455BA">
      <w:pPr>
        <w:pStyle w:val="Address"/>
      </w:pPr>
      <w:hyperlink r:id="rId8" w:history="1">
        <w:r w:rsidR="002058EA" w:rsidRPr="002058EA">
          <w:rPr>
            <w:rStyle w:val="Hyperlink"/>
          </w:rPr>
          <w:t>http://ftp.pwg.org/pub/pwg/general/pwg-process30.pdf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2C8005D0" w:rsidR="00C004F2" w:rsidRDefault="009609B1" w:rsidP="00142F4A">
      <w:pPr>
        <w:pStyle w:val="Address"/>
      </w:pPr>
      <w:r>
        <w:t>ht</w:t>
      </w:r>
      <w:r w:rsidR="007C2FBC" w:rsidRPr="00DA1549">
        <w:t>tp://ftp.pwg.org/pub/pwg/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7E9EDB33" w:rsidR="00253AD8" w:rsidRPr="007C2FBC" w:rsidRDefault="00253AD8" w:rsidP="00142F4A">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C201AD" w:rsidP="001E5474">
      <w:pPr>
        <w:pStyle w:val="ListParagraph"/>
      </w:pPr>
      <w:hyperlink r:id="rId14"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539837B" w14:textId="77777777" w:rsidR="00915ACB" w:rsidRDefault="00915ACB" w:rsidP="00915ACB">
      <w:pPr>
        <w:pStyle w:val="Caption"/>
      </w:pPr>
      <w:bookmarkStart w:id="4" w:name="_Toc160006268"/>
      <w:r>
        <w:t xml:space="preserve">Figure </w:t>
      </w:r>
      <w:r w:rsidR="00C06F16">
        <w:fldChar w:fldCharType="begin"/>
      </w:r>
      <w:r w:rsidR="00C06F16">
        <w:instrText xml:space="preserve"> SEQ Figure \* ARABIC </w:instrText>
      </w:r>
      <w:r w:rsidR="00C06F16">
        <w:fldChar w:fldCharType="separate"/>
      </w:r>
      <w:r w:rsidR="00D238BA">
        <w:rPr>
          <w:noProof/>
        </w:rPr>
        <w:t>1</w:t>
      </w:r>
      <w:r w:rsidR="00C06F16">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C06F16">
        <w:fldChar w:fldCharType="begin"/>
      </w:r>
      <w:r w:rsidR="00C06F16">
        <w:instrText xml:space="preserve"> SEQ Table \* ARABIC </w:instrText>
      </w:r>
      <w:r w:rsidR="00C06F16">
        <w:fldChar w:fldCharType="separate"/>
      </w:r>
      <w:r w:rsidR="00D238BA">
        <w:rPr>
          <w:noProof/>
        </w:rPr>
        <w:t>1</w:t>
      </w:r>
      <w:r w:rsidR="00C06F16">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46849C1E"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lastRenderedPageBreak/>
        <w:t xml:space="preserve">Printing </w:t>
      </w:r>
      <w:r w:rsidRPr="00CB46AF">
        <w:t>Terminology</w:t>
      </w:r>
      <w:bookmarkEnd w:id="14"/>
    </w:p>
    <w:p w14:paraId="5B351D68" w14:textId="19A8255F" w:rsidR="000355BD" w:rsidRDefault="000355BD" w:rsidP="000355BD">
      <w:pPr>
        <w:pStyle w:val="IEEEStdsParagraph"/>
      </w:pPr>
      <w:r w:rsidRPr="001F651C">
        <w:t>Normative definitions and semantics of printing terms are imported from IETF Printer MIB v2 [RFC3805], IETF Finisher MIB [RFC3806], and IETF Internet Printing Protocol/1.1</w:t>
      </w:r>
      <w:r w:rsidR="00C201AD">
        <w:t xml:space="preserve"> [STD92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a hardware implementation of a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2DEA4BA9" w:rsidR="00644115" w:rsidRPr="00644115" w:rsidRDefault="00644115" w:rsidP="00644115">
      <w:pPr>
        <w:pStyle w:val="IEEEStdsParagraph"/>
        <w:rPr>
          <w:i/>
        </w:rPr>
      </w:pPr>
      <w:r w:rsidRPr="00644115">
        <w:t>This document also defines the following protocol roles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06782FA1" w:rsidR="00F75E30" w:rsidRDefault="001A5406" w:rsidP="00FD0C1D">
      <w:pPr>
        <w:pStyle w:val="IEEEStdsParagraph"/>
      </w:pPr>
      <w:r w:rsidRPr="001A5406">
        <w:rPr>
          <w:i/>
        </w:rPr>
        <w:t>Capitalized Term In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20"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21"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22"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23"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751BFB29"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Define bla.</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48EBCA11"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41B0D6D" w:rsidR="00F75E30" w:rsidRDefault="00E54768" w:rsidP="00F75E30">
      <w:pPr>
        <w:pStyle w:val="IEEEStdsLevel1Header"/>
        <w:rPr>
          <w:rFonts w:eastAsia="MS Mincho"/>
        </w:rPr>
      </w:pPr>
      <w:bookmarkStart w:id="27" w:name="_Toc263650583"/>
      <w:r>
        <w:rPr>
          <w:rFonts w:eastAsia="MS Mincho"/>
        </w:rPr>
        <w:lastRenderedPageBreak/>
        <w:t>Model</w:t>
      </w:r>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r>
        <w:rPr>
          <w:rFonts w:eastAsia="MS Mincho"/>
        </w:rPr>
        <w:t>New Attributes</w:t>
      </w:r>
    </w:p>
    <w:p w14:paraId="352326A0" w14:textId="43DD9BEA" w:rsidR="00140597" w:rsidRDefault="00140597" w:rsidP="00140597">
      <w:pPr>
        <w:pStyle w:val="IEEEStdsParagraph"/>
        <w:rPr>
          <w:rFonts w:eastAsia="MS Mincho"/>
        </w:rPr>
      </w:pPr>
      <w:r>
        <w:rPr>
          <w:rFonts w:eastAsia="MS Mincho"/>
        </w:rPr>
        <w:t>Or new elements (Semantic Model) or properties (SNMP), etc.</w:t>
      </w:r>
    </w:p>
    <w:p w14:paraId="02974A21" w14:textId="54199C74" w:rsidR="00CA35FC" w:rsidRDefault="00CA35FC" w:rsidP="00CA35FC">
      <w:pPr>
        <w:pStyle w:val="IEEEStdsLevel2Header"/>
        <w:rPr>
          <w:rFonts w:eastAsia="MS Mincho"/>
        </w:rPr>
      </w:pPr>
      <w:r>
        <w:rPr>
          <w:rFonts w:eastAsia="MS Mincho"/>
        </w:rPr>
        <w:lastRenderedPageBreak/>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9046162" w14:textId="13E9C3BD" w:rsidR="00CA35FC" w:rsidRPr="00CA35FC" w:rsidRDefault="00CA35FC" w:rsidP="00CA35FC">
      <w:pPr>
        <w:pStyle w:val="IEEEStdsLevel2Header"/>
        <w:rPr>
          <w:rFonts w:eastAsia="MS Mincho"/>
        </w:rPr>
      </w:pPr>
      <w:r>
        <w:rPr>
          <w:rFonts w:eastAsia="MS Mincho"/>
        </w:rPr>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0E9EF53A" w14:textId="77777777" w:rsidR="00CA35FC" w:rsidRPr="00CA35FC" w:rsidRDefault="00CA35FC" w:rsidP="00CA35FC">
      <w:pPr>
        <w:pStyle w:val="IEEEStdsLevel2Header"/>
        <w:rPr>
          <w:rFonts w:eastAsia="MS Mincho"/>
        </w:rPr>
      </w:pPr>
      <w:r>
        <w:rPr>
          <w:rFonts w:eastAsia="MS Mincho"/>
        </w:rPr>
        <w:lastRenderedPageBreak/>
        <w:t>attribute-name (syntax)</w:t>
      </w:r>
    </w:p>
    <w:p w14:paraId="1BF8EE1E" w14:textId="5AB6FA57" w:rsidR="00E54768" w:rsidRDefault="00CA35FC" w:rsidP="002F0A03">
      <w:pPr>
        <w:pStyle w:val="IEEEStdsLevel1Header"/>
        <w:rPr>
          <w:rFonts w:eastAsia="MS Mincho"/>
        </w:rPr>
      </w:pPr>
      <w:r>
        <w:rPr>
          <w:rFonts w:eastAsia="MS Mincho"/>
        </w:rPr>
        <w:t>Additional Semantics for Existing Operations</w:t>
      </w:r>
    </w:p>
    <w:p w14:paraId="3DB40FD8" w14:textId="2E4264BB" w:rsidR="00CA35FC" w:rsidRPr="00CA35FC" w:rsidRDefault="00CA35FC" w:rsidP="00CA35FC">
      <w:pPr>
        <w:pStyle w:val="IEEEStdsLevel2Header"/>
        <w:rPr>
          <w:rFonts w:eastAsia="MS Mincho"/>
        </w:rPr>
      </w:pPr>
      <w:r>
        <w:rPr>
          <w:rFonts w:eastAsia="MS Mincho"/>
        </w:rPr>
        <w:t>Operation-Name: attribute-name</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79904B51" w:rsidR="00EF6485" w:rsidRDefault="00EF6485" w:rsidP="00EF6485">
      <w:pPr>
        <w:pStyle w:val="IEEEStdsLevel2Header"/>
        <w:rPr>
          <w:rFonts w:eastAsia="MS Mincho"/>
        </w:rPr>
      </w:pPr>
      <w:r>
        <w:rPr>
          <w:rFonts w:eastAsia="MS Mincho"/>
        </w:rPr>
        <w:t>Printer Conformance Requirements</w:t>
      </w:r>
    </w:p>
    <w:p w14:paraId="6FC2C205" w14:textId="7018C709" w:rsidR="00C1547F" w:rsidRDefault="00C1547F" w:rsidP="00C1547F">
      <w:pPr>
        <w:pStyle w:val="IEEEStdsParagraph"/>
        <w:rPr>
          <w:rFonts w:eastAsia="MS Mincho"/>
        </w:rPr>
      </w:pPr>
      <w:r w:rsidRPr="00C1547F">
        <w:rPr>
          <w:rFonts w:eastAsia="MS Mincho"/>
        </w:rPr>
        <w:t xml:space="preserve">In order for a Printer to claim conformance to this </w:t>
      </w:r>
      <w:r w:rsidR="003548DA">
        <w:rPr>
          <w:rFonts w:eastAsia="MS Mincho"/>
        </w:rPr>
        <w:t>specification</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2CD13AA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lastRenderedPageBreak/>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Considerations</w:t>
      </w:r>
      <w:bookmarkEnd w:id="32"/>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09E432E7"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35" w:name="_Toc231963623"/>
      <w:r>
        <w:rPr>
          <w:rFonts w:eastAsia="MS Mincho"/>
        </w:rPr>
        <w:lastRenderedPageBreak/>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007AE8C1"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0E4567">
      <w:pPr>
        <w:pStyle w:val="Example"/>
        <w:tabs>
          <w:tab w:val="clear" w:pos="6840"/>
          <w:tab w:val="left" w:pos="7560"/>
        </w:tabs>
      </w:pPr>
      <w:r>
        <w:t>Document Description attributes:</w:t>
      </w:r>
      <w:r>
        <w:tab/>
        <w:t>Reference</w:t>
      </w:r>
    </w:p>
    <w:p w14:paraId="113076CD" w14:textId="77777777" w:rsidR="000E4567" w:rsidRDefault="000E4567" w:rsidP="000E4567">
      <w:pPr>
        <w:pStyle w:val="Example"/>
        <w:tabs>
          <w:tab w:val="clear" w:pos="6840"/>
          <w:tab w:val="left" w:pos="7560"/>
        </w:tabs>
      </w:pPr>
      <w:r>
        <w:t>--------------------------</w:t>
      </w:r>
      <w:r>
        <w:tab/>
        <w:t>---------</w:t>
      </w:r>
    </w:p>
    <w:p w14:paraId="0B4A5CAF" w14:textId="77777777" w:rsidR="000E4567" w:rsidRDefault="000E4567" w:rsidP="000E4567">
      <w:pPr>
        <w:pStyle w:val="Example"/>
        <w:tabs>
          <w:tab w:val="clear" w:pos="6840"/>
          <w:tab w:val="left" w:pos="7560"/>
        </w:tabs>
      </w:pPr>
      <w:r>
        <w:t>name (type)</w:t>
      </w:r>
      <w:r>
        <w:tab/>
        <w:t>[REFERENCE]</w:t>
      </w:r>
    </w:p>
    <w:p w14:paraId="2134DA06" w14:textId="77777777" w:rsidR="000E4567" w:rsidRDefault="000E4567" w:rsidP="000E4567">
      <w:pPr>
        <w:pStyle w:val="Example"/>
        <w:tabs>
          <w:tab w:val="clear" w:pos="6840"/>
          <w:tab w:val="left" w:pos="7560"/>
        </w:tabs>
      </w:pPr>
    </w:p>
    <w:p w14:paraId="039CD8EC" w14:textId="081669EB" w:rsidR="000E4567" w:rsidRDefault="000E4567" w:rsidP="000E4567">
      <w:pPr>
        <w:pStyle w:val="Example"/>
        <w:tabs>
          <w:tab w:val="clear" w:pos="6840"/>
          <w:tab w:val="left" w:pos="7560"/>
        </w:tabs>
      </w:pPr>
      <w:r>
        <w:t>Document Status attributes:</w:t>
      </w:r>
      <w:r>
        <w:tab/>
        <w:t>Reference</w:t>
      </w:r>
    </w:p>
    <w:p w14:paraId="333A86D0" w14:textId="77777777" w:rsidR="000E4567" w:rsidRDefault="000E4567" w:rsidP="000E4567">
      <w:pPr>
        <w:pStyle w:val="Example"/>
        <w:tabs>
          <w:tab w:val="clear" w:pos="6840"/>
          <w:tab w:val="left" w:pos="7560"/>
        </w:tabs>
      </w:pPr>
      <w:r>
        <w:t>--------------------------</w:t>
      </w:r>
      <w:r>
        <w:tab/>
        <w:t>---------</w:t>
      </w:r>
    </w:p>
    <w:p w14:paraId="6752B26D" w14:textId="77777777" w:rsidR="000E4567" w:rsidRDefault="000E4567" w:rsidP="000E4567">
      <w:pPr>
        <w:pStyle w:val="Example"/>
        <w:tabs>
          <w:tab w:val="clear" w:pos="6840"/>
          <w:tab w:val="left" w:pos="7560"/>
        </w:tabs>
      </w:pPr>
      <w:r>
        <w:t>name (type)</w:t>
      </w:r>
      <w:r>
        <w:tab/>
        <w:t>[REFERENCE]</w:t>
      </w:r>
    </w:p>
    <w:p w14:paraId="1A5C715A" w14:textId="77777777" w:rsidR="000E4567" w:rsidRDefault="000E4567" w:rsidP="000E4567">
      <w:pPr>
        <w:pStyle w:val="Example"/>
        <w:tabs>
          <w:tab w:val="clear" w:pos="6840"/>
          <w:tab w:val="left" w:pos="7560"/>
        </w:tabs>
      </w:pPr>
    </w:p>
    <w:p w14:paraId="677536E0" w14:textId="5B3023B6" w:rsidR="000E4567" w:rsidRDefault="000E4567" w:rsidP="000E4567">
      <w:pPr>
        <w:pStyle w:val="Example"/>
        <w:tabs>
          <w:tab w:val="clear" w:pos="6840"/>
          <w:tab w:val="left" w:pos="7560"/>
        </w:tabs>
      </w:pPr>
      <w:r>
        <w:t>Document Template attributes:</w:t>
      </w:r>
      <w:r>
        <w:tab/>
        <w:t>Reference</w:t>
      </w:r>
    </w:p>
    <w:p w14:paraId="16C71D86" w14:textId="77777777" w:rsidR="000E4567" w:rsidRDefault="000E4567" w:rsidP="000E4567">
      <w:pPr>
        <w:pStyle w:val="Example"/>
        <w:tabs>
          <w:tab w:val="clear" w:pos="6840"/>
          <w:tab w:val="left" w:pos="7560"/>
        </w:tabs>
      </w:pPr>
      <w:r>
        <w:t>--------------------------</w:t>
      </w:r>
      <w:r>
        <w:tab/>
        <w:t>---------</w:t>
      </w:r>
    </w:p>
    <w:p w14:paraId="6FC4519A" w14:textId="77777777" w:rsidR="000E4567" w:rsidRDefault="000E4567" w:rsidP="000E4567">
      <w:pPr>
        <w:pStyle w:val="Example"/>
        <w:tabs>
          <w:tab w:val="clear" w:pos="6840"/>
          <w:tab w:val="left" w:pos="7560"/>
        </w:tabs>
      </w:pPr>
      <w:r>
        <w:t>name (type)</w:t>
      </w:r>
      <w:r>
        <w:tab/>
        <w:t>[REFERENCE]</w:t>
      </w:r>
    </w:p>
    <w:p w14:paraId="74356C88" w14:textId="77777777" w:rsidR="000E4567" w:rsidRDefault="000E4567" w:rsidP="000E4567">
      <w:pPr>
        <w:pStyle w:val="Example"/>
        <w:tabs>
          <w:tab w:val="clear" w:pos="6840"/>
          <w:tab w:val="left" w:pos="7560"/>
        </w:tabs>
      </w:pPr>
    </w:p>
    <w:p w14:paraId="4091A51A" w14:textId="77777777" w:rsidR="000E4567" w:rsidRDefault="000E4567" w:rsidP="000E4567">
      <w:pPr>
        <w:pStyle w:val="Example"/>
        <w:tabs>
          <w:tab w:val="clear" w:pos="6840"/>
          <w:tab w:val="left" w:pos="7560"/>
        </w:tabs>
      </w:pPr>
      <w:r>
        <w:t>Job Description attributes:</w:t>
      </w:r>
      <w:r>
        <w:tab/>
        <w:t>Reference</w:t>
      </w:r>
    </w:p>
    <w:p w14:paraId="2E77AE7D" w14:textId="77777777" w:rsidR="000E4567" w:rsidRDefault="000E4567" w:rsidP="000E4567">
      <w:pPr>
        <w:pStyle w:val="Example"/>
        <w:tabs>
          <w:tab w:val="clear" w:pos="6840"/>
          <w:tab w:val="left" w:pos="7560"/>
        </w:tabs>
      </w:pPr>
      <w:r>
        <w:t>--------------------------</w:t>
      </w:r>
      <w:r>
        <w:tab/>
        <w:t>---------</w:t>
      </w:r>
    </w:p>
    <w:p w14:paraId="406DB54C" w14:textId="77777777" w:rsidR="000E4567" w:rsidRDefault="000E4567" w:rsidP="000E4567">
      <w:pPr>
        <w:pStyle w:val="Example"/>
        <w:tabs>
          <w:tab w:val="clear" w:pos="6840"/>
          <w:tab w:val="left" w:pos="7560"/>
        </w:tabs>
      </w:pPr>
      <w:r>
        <w:t>name (type)</w:t>
      </w:r>
      <w:r>
        <w:tab/>
        <w:t>[REFERENCE]</w:t>
      </w:r>
    </w:p>
    <w:p w14:paraId="74BBDFAF" w14:textId="77777777" w:rsidR="000E4567" w:rsidRDefault="000E4567" w:rsidP="000E4567">
      <w:pPr>
        <w:pStyle w:val="Example"/>
        <w:tabs>
          <w:tab w:val="clear" w:pos="6840"/>
          <w:tab w:val="left" w:pos="7560"/>
        </w:tabs>
      </w:pPr>
    </w:p>
    <w:p w14:paraId="66812326" w14:textId="4E3C1F2E" w:rsidR="000E4567" w:rsidRDefault="000E4567" w:rsidP="000E4567">
      <w:pPr>
        <w:pStyle w:val="Example"/>
        <w:tabs>
          <w:tab w:val="clear" w:pos="6840"/>
          <w:tab w:val="left" w:pos="7560"/>
        </w:tabs>
      </w:pPr>
      <w:r>
        <w:t>Job Status attributes:</w:t>
      </w:r>
      <w:r>
        <w:tab/>
        <w:t>Reference</w:t>
      </w:r>
    </w:p>
    <w:p w14:paraId="032E5C46" w14:textId="77777777" w:rsidR="000E4567" w:rsidRDefault="000E4567" w:rsidP="000E4567">
      <w:pPr>
        <w:pStyle w:val="Example"/>
        <w:tabs>
          <w:tab w:val="clear" w:pos="6840"/>
          <w:tab w:val="left" w:pos="7560"/>
        </w:tabs>
      </w:pPr>
      <w:r>
        <w:t>--------------------------</w:t>
      </w:r>
      <w:r>
        <w:tab/>
        <w:t>---------</w:t>
      </w:r>
    </w:p>
    <w:p w14:paraId="24969963" w14:textId="77777777" w:rsidR="000E4567" w:rsidRDefault="000E4567" w:rsidP="000E4567">
      <w:pPr>
        <w:pStyle w:val="Example"/>
        <w:tabs>
          <w:tab w:val="clear" w:pos="6840"/>
          <w:tab w:val="left" w:pos="7560"/>
        </w:tabs>
      </w:pPr>
      <w:r>
        <w:t>name (type)</w:t>
      </w:r>
      <w:r>
        <w:tab/>
        <w:t>[REFERENCE]</w:t>
      </w:r>
    </w:p>
    <w:p w14:paraId="4BF1A55C" w14:textId="77777777" w:rsidR="000E4567" w:rsidRDefault="000E4567" w:rsidP="000E4567">
      <w:pPr>
        <w:pStyle w:val="Example"/>
        <w:tabs>
          <w:tab w:val="clear" w:pos="6840"/>
          <w:tab w:val="left" w:pos="7560"/>
        </w:tabs>
      </w:pPr>
    </w:p>
    <w:p w14:paraId="10618F8B" w14:textId="25E7F22B" w:rsidR="000E4567" w:rsidRDefault="000E4567" w:rsidP="000E4567">
      <w:pPr>
        <w:pStyle w:val="Example"/>
        <w:tabs>
          <w:tab w:val="clear" w:pos="6840"/>
          <w:tab w:val="left" w:pos="7560"/>
        </w:tabs>
      </w:pPr>
      <w:r>
        <w:t>Job Template attributes:</w:t>
      </w:r>
      <w:r>
        <w:tab/>
        <w:t>Reference</w:t>
      </w:r>
    </w:p>
    <w:p w14:paraId="09CC882A" w14:textId="77777777" w:rsidR="000E4567" w:rsidRDefault="000E4567" w:rsidP="000E4567">
      <w:pPr>
        <w:pStyle w:val="Example"/>
        <w:tabs>
          <w:tab w:val="clear" w:pos="6840"/>
          <w:tab w:val="left" w:pos="7560"/>
        </w:tabs>
      </w:pPr>
      <w:r>
        <w:t>--------------------------</w:t>
      </w:r>
      <w:r>
        <w:tab/>
        <w:t>---------</w:t>
      </w:r>
    </w:p>
    <w:p w14:paraId="06905D5F" w14:textId="77777777" w:rsidR="000E4567" w:rsidRDefault="000E4567" w:rsidP="000E4567">
      <w:pPr>
        <w:pStyle w:val="Example"/>
        <w:tabs>
          <w:tab w:val="clear" w:pos="6840"/>
          <w:tab w:val="left" w:pos="7560"/>
        </w:tabs>
      </w:pPr>
      <w:r>
        <w:t>name (type)</w:t>
      </w:r>
      <w:r>
        <w:tab/>
        <w:t>[REFERENCE]</w:t>
      </w:r>
    </w:p>
    <w:p w14:paraId="3B7AB6BA" w14:textId="77777777" w:rsidR="000E4567" w:rsidRDefault="000E4567" w:rsidP="000E4567">
      <w:pPr>
        <w:pStyle w:val="Example"/>
        <w:tabs>
          <w:tab w:val="clear" w:pos="6840"/>
          <w:tab w:val="left" w:pos="7560"/>
        </w:tabs>
      </w:pPr>
    </w:p>
    <w:p w14:paraId="632A24EC" w14:textId="77777777" w:rsidR="000E4567" w:rsidRDefault="000E4567" w:rsidP="000E4567">
      <w:pPr>
        <w:pStyle w:val="Example"/>
        <w:tabs>
          <w:tab w:val="clear" w:pos="6840"/>
          <w:tab w:val="left" w:pos="7560"/>
        </w:tabs>
      </w:pPr>
      <w:r>
        <w:t>Operation attributes:</w:t>
      </w:r>
      <w:r>
        <w:tab/>
        <w:t>Reference</w:t>
      </w:r>
    </w:p>
    <w:p w14:paraId="62D76340" w14:textId="77777777" w:rsidR="000E4567" w:rsidRDefault="000E4567" w:rsidP="000E4567">
      <w:pPr>
        <w:pStyle w:val="Example"/>
        <w:tabs>
          <w:tab w:val="clear" w:pos="6840"/>
          <w:tab w:val="left" w:pos="7560"/>
        </w:tabs>
      </w:pPr>
      <w:r>
        <w:t>--------------------</w:t>
      </w:r>
      <w:r>
        <w:tab/>
        <w:t>---------</w:t>
      </w:r>
    </w:p>
    <w:p w14:paraId="7C076F34" w14:textId="77777777" w:rsidR="000E4567" w:rsidRDefault="000E4567" w:rsidP="000E4567">
      <w:pPr>
        <w:pStyle w:val="Example"/>
        <w:tabs>
          <w:tab w:val="clear" w:pos="6840"/>
          <w:tab w:val="left" w:pos="7560"/>
        </w:tabs>
      </w:pPr>
      <w:r>
        <w:t>name (type)</w:t>
      </w:r>
      <w:r>
        <w:tab/>
        <w:t>[REFERENCE]</w:t>
      </w:r>
    </w:p>
    <w:p w14:paraId="44421FBE" w14:textId="77777777" w:rsidR="000E4567" w:rsidRDefault="000E4567"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Printer Description attributes:</w:t>
      </w:r>
      <w:r>
        <w:tab/>
        <w:t>Reference</w:t>
      </w:r>
    </w:p>
    <w:p w14:paraId="16D30E53" w14:textId="77777777" w:rsidR="000E4567" w:rsidRDefault="000E4567" w:rsidP="000E4567">
      <w:pPr>
        <w:pStyle w:val="Example"/>
        <w:tabs>
          <w:tab w:val="clear" w:pos="6840"/>
          <w:tab w:val="left" w:pos="7560"/>
        </w:tabs>
      </w:pPr>
      <w:r>
        <w:t>------------------------------</w:t>
      </w:r>
      <w:r>
        <w:tab/>
        <w:t>---------</w:t>
      </w:r>
    </w:p>
    <w:p w14:paraId="39D93F06" w14:textId="77777777" w:rsidR="000E4567" w:rsidRDefault="000E4567" w:rsidP="000E4567">
      <w:pPr>
        <w:pStyle w:val="Example"/>
        <w:tabs>
          <w:tab w:val="clear" w:pos="6840"/>
          <w:tab w:val="left" w:pos="7560"/>
        </w:tabs>
      </w:pPr>
      <w:r>
        <w:t>name (type)</w:t>
      </w:r>
      <w:r>
        <w:tab/>
        <w:t>[REFERENCE]</w:t>
      </w:r>
    </w:p>
    <w:p w14:paraId="48C91AF7" w14:textId="77777777" w:rsidR="000E4567" w:rsidRDefault="000E4567" w:rsidP="000E4567">
      <w:pPr>
        <w:pStyle w:val="Example"/>
        <w:tabs>
          <w:tab w:val="clear" w:pos="6840"/>
          <w:tab w:val="left" w:pos="7560"/>
        </w:tabs>
      </w:pPr>
    </w:p>
    <w:p w14:paraId="661C3EDC" w14:textId="65C91FFA" w:rsidR="000E4567" w:rsidRDefault="000E4567" w:rsidP="000E4567">
      <w:pPr>
        <w:pStyle w:val="Example"/>
        <w:tabs>
          <w:tab w:val="clear" w:pos="6840"/>
          <w:tab w:val="left" w:pos="7560"/>
        </w:tabs>
      </w:pPr>
      <w:r>
        <w:t>Printer Status attributes:</w:t>
      </w:r>
      <w:r>
        <w:tab/>
        <w:t>Reference</w:t>
      </w:r>
    </w:p>
    <w:p w14:paraId="64A4628C" w14:textId="77777777" w:rsidR="000E4567" w:rsidRDefault="000E4567" w:rsidP="000E4567">
      <w:pPr>
        <w:pStyle w:val="Example"/>
        <w:tabs>
          <w:tab w:val="clear" w:pos="6840"/>
          <w:tab w:val="left" w:pos="7560"/>
        </w:tabs>
      </w:pPr>
      <w:r>
        <w:t>------------------------------</w:t>
      </w:r>
      <w:r>
        <w:tab/>
        <w:t>---------</w:t>
      </w:r>
    </w:p>
    <w:p w14:paraId="116592E4" w14:textId="77777777" w:rsidR="000E4567" w:rsidRDefault="000E4567" w:rsidP="000E4567">
      <w:pPr>
        <w:pStyle w:val="Example"/>
        <w:tabs>
          <w:tab w:val="clear" w:pos="6840"/>
          <w:tab w:val="left" w:pos="7560"/>
        </w:tabs>
      </w:pPr>
      <w:r>
        <w:t>name (type)</w:t>
      </w:r>
      <w:r>
        <w:tab/>
        <w:t>[REFERENCE]</w:t>
      </w:r>
    </w:p>
    <w:p w14:paraId="0484D478" w14:textId="77777777" w:rsidR="000E4567" w:rsidRDefault="000E4567" w:rsidP="000E4567">
      <w:pPr>
        <w:pStyle w:val="Example"/>
        <w:tabs>
          <w:tab w:val="clear" w:pos="6840"/>
          <w:tab w:val="left" w:pos="7560"/>
        </w:tabs>
      </w:pPr>
    </w:p>
    <w:p w14:paraId="76D7C2F4" w14:textId="77777777" w:rsidR="000E4567" w:rsidRDefault="000E4567" w:rsidP="000E4567">
      <w:pPr>
        <w:pStyle w:val="Example"/>
        <w:tabs>
          <w:tab w:val="clear" w:pos="6840"/>
          <w:tab w:val="left" w:pos="7560"/>
        </w:tabs>
      </w:pPr>
      <w:r>
        <w:t>Subscription Description attributes:</w:t>
      </w:r>
      <w:r>
        <w:tab/>
        <w:t>Reference</w:t>
      </w:r>
    </w:p>
    <w:p w14:paraId="4E5EEFCB" w14:textId="77777777" w:rsidR="000E4567" w:rsidRDefault="000E4567" w:rsidP="000E4567">
      <w:pPr>
        <w:pStyle w:val="Example"/>
        <w:tabs>
          <w:tab w:val="clear" w:pos="6840"/>
          <w:tab w:val="left" w:pos="7560"/>
        </w:tabs>
      </w:pPr>
      <w:r>
        <w:t>------------------------------</w:t>
      </w:r>
      <w:r>
        <w:tab/>
        <w:t>---------</w:t>
      </w:r>
    </w:p>
    <w:p w14:paraId="2B2220FB" w14:textId="77777777" w:rsidR="000E4567" w:rsidRDefault="000E4567" w:rsidP="000E4567">
      <w:pPr>
        <w:pStyle w:val="Example"/>
        <w:tabs>
          <w:tab w:val="clear" w:pos="6840"/>
          <w:tab w:val="left" w:pos="7560"/>
        </w:tabs>
      </w:pPr>
      <w:r>
        <w:t>name (type)</w:t>
      </w:r>
      <w:r>
        <w:tab/>
        <w:t>[REFERENCE]</w:t>
      </w:r>
    </w:p>
    <w:p w14:paraId="1178DB2B" w14:textId="77777777" w:rsidR="000E4567" w:rsidRDefault="000E4567" w:rsidP="000E4567">
      <w:pPr>
        <w:pStyle w:val="Example"/>
        <w:tabs>
          <w:tab w:val="clear" w:pos="6840"/>
          <w:tab w:val="left" w:pos="7560"/>
        </w:tabs>
      </w:pPr>
    </w:p>
    <w:p w14:paraId="647CB30C" w14:textId="588D5DF6" w:rsidR="000E4567" w:rsidRDefault="000E4567" w:rsidP="000E4567">
      <w:pPr>
        <w:pStyle w:val="Example"/>
        <w:tabs>
          <w:tab w:val="clear" w:pos="6840"/>
          <w:tab w:val="left" w:pos="7560"/>
        </w:tabs>
      </w:pPr>
      <w:r>
        <w:t>Subscription Status attributes:</w:t>
      </w:r>
      <w:r>
        <w:tab/>
        <w:t>Reference</w:t>
      </w:r>
    </w:p>
    <w:p w14:paraId="1EEDB691" w14:textId="77777777" w:rsidR="000E4567" w:rsidRDefault="000E4567" w:rsidP="000E4567">
      <w:pPr>
        <w:pStyle w:val="Example"/>
        <w:tabs>
          <w:tab w:val="clear" w:pos="6840"/>
          <w:tab w:val="left" w:pos="7560"/>
        </w:tabs>
      </w:pPr>
      <w:r>
        <w:t>------------------------------</w:t>
      </w:r>
      <w:r>
        <w:tab/>
        <w:t>---------</w:t>
      </w:r>
    </w:p>
    <w:p w14:paraId="20819F09" w14:textId="77777777" w:rsidR="000E4567" w:rsidRDefault="000E4567" w:rsidP="000E4567">
      <w:pPr>
        <w:pStyle w:val="Example"/>
        <w:tabs>
          <w:tab w:val="clear" w:pos="6840"/>
          <w:tab w:val="left" w:pos="7560"/>
        </w:tabs>
      </w:pPr>
      <w:r>
        <w:lastRenderedPageBreak/>
        <w:t>name (type)</w:t>
      </w:r>
      <w:r>
        <w:tab/>
        <w:t>[REFERENCE]</w:t>
      </w:r>
    </w:p>
    <w:p w14:paraId="16E13386" w14:textId="77777777" w:rsidR="000E4567" w:rsidRDefault="000E4567" w:rsidP="000E4567">
      <w:pPr>
        <w:pStyle w:val="Example"/>
        <w:tabs>
          <w:tab w:val="clear" w:pos="6840"/>
          <w:tab w:val="left" w:pos="7560"/>
        </w:tabs>
      </w:pPr>
    </w:p>
    <w:p w14:paraId="58826961" w14:textId="2FCDBE67" w:rsidR="000E4567" w:rsidRDefault="000E4567" w:rsidP="000E4567">
      <w:pPr>
        <w:pStyle w:val="Example"/>
        <w:tabs>
          <w:tab w:val="clear" w:pos="6840"/>
          <w:tab w:val="left" w:pos="7560"/>
        </w:tabs>
      </w:pPr>
      <w:r>
        <w:t>Subscription Template attributes:</w:t>
      </w:r>
      <w:r>
        <w:tab/>
        <w:t>Reference</w:t>
      </w:r>
    </w:p>
    <w:p w14:paraId="1E1195F1" w14:textId="77777777" w:rsidR="000E4567" w:rsidRDefault="000E4567" w:rsidP="000E4567">
      <w:pPr>
        <w:pStyle w:val="Example"/>
        <w:tabs>
          <w:tab w:val="clear" w:pos="6840"/>
          <w:tab w:val="left" w:pos="7560"/>
        </w:tabs>
      </w:pPr>
      <w:r>
        <w:t>------------------------------</w:t>
      </w:r>
      <w:r>
        <w:tab/>
        <w:t>---------</w:t>
      </w:r>
    </w:p>
    <w:p w14:paraId="23B20104" w14:textId="77777777" w:rsidR="000E4567" w:rsidRDefault="000E4567" w:rsidP="000E4567">
      <w:pPr>
        <w:pStyle w:val="Example"/>
        <w:tabs>
          <w:tab w:val="clear" w:pos="6840"/>
          <w:tab w:val="left" w:pos="7560"/>
        </w:tabs>
      </w:pPr>
      <w:r>
        <w:t>name (type)</w:t>
      </w:r>
      <w:r>
        <w:tab/>
        <w:t>[REFERENCE]</w:t>
      </w:r>
    </w:p>
    <w:p w14:paraId="28B186D9" w14:textId="539C0952" w:rsidR="000E4567" w:rsidRPr="000E4567" w:rsidRDefault="000E4567" w:rsidP="000E4567">
      <w:pPr>
        <w:pStyle w:val="Example"/>
      </w:pPr>
    </w:p>
    <w:p w14:paraId="3B9B6204" w14:textId="15A37E62" w:rsidR="000355BD" w:rsidRDefault="000355BD" w:rsidP="000355BD">
      <w:pPr>
        <w:pStyle w:val="IEEEStdsLevel2Header"/>
        <w:rPr>
          <w:rFonts w:eastAsia="MS Mincho"/>
        </w:rPr>
      </w:pPr>
      <w:r>
        <w:rPr>
          <w:rFonts w:eastAsia="MS Mincho"/>
        </w:rPr>
        <w:t>Attribute Value Registrations</w:t>
      </w:r>
    </w:p>
    <w:p w14:paraId="03E9E2EF" w14:textId="12A68694"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t xml:space="preserve">  -----------------------</w:t>
      </w:r>
      <w:r w:rsidRPr="00D8112A">
        <w:tab/>
        <w:t>---------</w:t>
      </w:r>
    </w:p>
    <w:p w14:paraId="13910EC9" w14:textId="36A0230F" w:rsidR="000E4567" w:rsidRDefault="000E4567" w:rsidP="000E4567">
      <w:pPr>
        <w:pStyle w:val="Example"/>
        <w:tabs>
          <w:tab w:val="clear" w:pos="6840"/>
          <w:tab w:val="left" w:pos="7560"/>
        </w:tabs>
      </w:pPr>
      <w:r>
        <w:t>name (type2 keyword)</w:t>
      </w:r>
      <w:r>
        <w:tab/>
        <w:t>[REFERENCE]</w:t>
      </w:r>
    </w:p>
    <w:p w14:paraId="6CD05E9A" w14:textId="77777777" w:rsidR="000E4567" w:rsidRDefault="000E4567" w:rsidP="000E4567">
      <w:pPr>
        <w:pStyle w:val="Example"/>
        <w:tabs>
          <w:tab w:val="clear" w:pos="6840"/>
          <w:tab w:val="left" w:pos="7560"/>
        </w:tabs>
      </w:pPr>
      <w:r>
        <w:t xml:space="preserve">  value-1</w:t>
      </w:r>
      <w:r>
        <w:tab/>
        <w:t>[REFERENCE]</w:t>
      </w:r>
    </w:p>
    <w:p w14:paraId="215B71FB" w14:textId="49F4771F" w:rsidR="000E4567" w:rsidRDefault="000E4567" w:rsidP="000E4567">
      <w:pPr>
        <w:pStyle w:val="Example"/>
        <w:tabs>
          <w:tab w:val="clear" w:pos="6840"/>
          <w:tab w:val="left" w:pos="7560"/>
        </w:tabs>
      </w:pPr>
      <w:r>
        <w:t xml:space="preserve">  value-2</w:t>
      </w:r>
      <w:r>
        <w:tab/>
        <w:t>[REFERENCE]</w:t>
      </w:r>
    </w:p>
    <w:p w14:paraId="7F45ECFF" w14:textId="5DCCC43C" w:rsidR="000E4567" w:rsidRDefault="000E4567" w:rsidP="000E4567">
      <w:pPr>
        <w:pStyle w:val="Example"/>
        <w:tabs>
          <w:tab w:val="clear" w:pos="6840"/>
          <w:tab w:val="left" w:pos="7560"/>
        </w:tabs>
      </w:pPr>
      <w:r>
        <w:t>name-supported (1setOf type2 keyword)</w:t>
      </w:r>
      <w:r>
        <w:tab/>
        <w:t>[REFERENCE]</w:t>
      </w:r>
    </w:p>
    <w:p w14:paraId="4D721517" w14:textId="3C821135" w:rsidR="000E4567" w:rsidRPr="000E4567" w:rsidRDefault="000E4567" w:rsidP="000E4567">
      <w:pPr>
        <w:pStyle w:val="Example"/>
        <w:tabs>
          <w:tab w:val="clear" w:pos="6840"/>
          <w:tab w:val="left" w:pos="7560"/>
        </w:tabs>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734D7FEF"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0E4567">
      <w:pPr>
        <w:pStyle w:val="Example"/>
        <w:tabs>
          <w:tab w:val="clear" w:pos="6840"/>
          <w:tab w:val="left" w:pos="2880"/>
          <w:tab w:val="left" w:pos="7560"/>
        </w:tabs>
      </w:pPr>
      <w:r>
        <w:t>Attributes (attribute syntax)</w:t>
      </w:r>
    </w:p>
    <w:p w14:paraId="2D295698" w14:textId="77777777" w:rsidR="000E4567" w:rsidRDefault="000E4567" w:rsidP="000E4567">
      <w:pPr>
        <w:pStyle w:val="Example"/>
        <w:tabs>
          <w:tab w:val="clear" w:pos="6840"/>
          <w:tab w:val="left" w:pos="2880"/>
          <w:tab w:val="left" w:pos="7560"/>
        </w:tabs>
      </w:pPr>
      <w:r>
        <w:t xml:space="preserve">  Enum Value</w:t>
      </w:r>
      <w:r>
        <w:tab/>
        <w:t>Enum Symbolic Name</w:t>
      </w:r>
      <w:r>
        <w:tab/>
        <w:t>Reference</w:t>
      </w:r>
    </w:p>
    <w:p w14:paraId="25EBC8F5" w14:textId="77777777" w:rsidR="000E4567" w:rsidRDefault="000E4567" w:rsidP="000E4567">
      <w:pPr>
        <w:pStyle w:val="Example"/>
        <w:tabs>
          <w:tab w:val="clear" w:pos="6840"/>
          <w:tab w:val="left" w:pos="2880"/>
          <w:tab w:val="left" w:pos="7560"/>
        </w:tabs>
      </w:pPr>
      <w:r>
        <w:t xml:space="preserve">  ----------</w:t>
      </w:r>
      <w:r>
        <w:tab/>
        <w:t>------------------</w:t>
      </w:r>
      <w:r>
        <w:tab/>
        <w:t>---------</w:t>
      </w:r>
    </w:p>
    <w:p w14:paraId="61891A45" w14:textId="5A56EC0B" w:rsidR="000E4567" w:rsidRDefault="000E4567" w:rsidP="000E4567">
      <w:pPr>
        <w:pStyle w:val="Example"/>
        <w:tabs>
          <w:tab w:val="clear" w:pos="6840"/>
          <w:tab w:val="left" w:pos="2880"/>
          <w:tab w:val="left" w:pos="7560"/>
        </w:tabs>
      </w:pPr>
      <w:r>
        <w:t>name (type2 enum)</w:t>
      </w:r>
      <w:r>
        <w:tab/>
      </w:r>
      <w:r>
        <w:tab/>
        <w:t>[REFERENCE]</w:t>
      </w:r>
    </w:p>
    <w:p w14:paraId="12896A36" w14:textId="65774F79" w:rsidR="000E4567" w:rsidRDefault="000E4567" w:rsidP="000E4567">
      <w:pPr>
        <w:pStyle w:val="Example"/>
        <w:tabs>
          <w:tab w:val="clear" w:pos="6840"/>
          <w:tab w:val="left" w:pos="2880"/>
          <w:tab w:val="left" w:pos="7560"/>
        </w:tabs>
      </w:pPr>
      <w:r>
        <w:t xml:space="preserve">  3</w:t>
      </w:r>
      <w:r>
        <w:tab/>
        <w:t>value-3</w:t>
      </w:r>
      <w:r>
        <w:tab/>
        <w:t>[REFERENCE]</w:t>
      </w:r>
    </w:p>
    <w:p w14:paraId="0AE3D23A" w14:textId="259491D2" w:rsidR="000E4567" w:rsidRDefault="000E4567" w:rsidP="000E4567">
      <w:pPr>
        <w:pStyle w:val="Example"/>
        <w:tabs>
          <w:tab w:val="clear" w:pos="6840"/>
          <w:tab w:val="left" w:pos="2880"/>
          <w:tab w:val="left" w:pos="7560"/>
        </w:tabs>
      </w:pPr>
      <w:r>
        <w:t xml:space="preserve">  4</w:t>
      </w:r>
      <w:r>
        <w:tab/>
        <w:t>value-4</w:t>
      </w:r>
      <w:r>
        <w:tab/>
        <w:t>[REFERENCE]</w:t>
      </w:r>
    </w:p>
    <w:p w14:paraId="1A78E314" w14:textId="77777777" w:rsidR="000E4567" w:rsidRDefault="000E4567" w:rsidP="000E4567">
      <w:pPr>
        <w:pStyle w:val="Example"/>
        <w:tabs>
          <w:tab w:val="clear" w:pos="6840"/>
          <w:tab w:val="left" w:pos="2880"/>
          <w:tab w:val="left" w:pos="7560"/>
        </w:tabs>
      </w:pPr>
    </w:p>
    <w:p w14:paraId="2AAC4518" w14:textId="77777777" w:rsidR="000E4567" w:rsidRDefault="000E4567" w:rsidP="000E4567">
      <w:pPr>
        <w:pStyle w:val="Example"/>
        <w:tabs>
          <w:tab w:val="clear" w:pos="6840"/>
          <w:tab w:val="left" w:pos="2880"/>
          <w:tab w:val="left" w:pos="7560"/>
        </w:tabs>
      </w:pPr>
      <w:r>
        <w:t>operations-supported (1setOf type2 enum)</w:t>
      </w:r>
      <w:r>
        <w:tab/>
        <w:t>[RFC2911]</w:t>
      </w:r>
    </w:p>
    <w:p w14:paraId="4311F65F" w14:textId="7527E3B3" w:rsidR="000E4567" w:rsidRPr="000E4567" w:rsidRDefault="000E4567" w:rsidP="000E4567">
      <w:pPr>
        <w:pStyle w:val="Example"/>
        <w:tabs>
          <w:tab w:val="clear" w:pos="6840"/>
          <w:tab w:val="left" w:pos="2880"/>
          <w:tab w:val="left" w:pos="7560"/>
        </w:tabs>
      </w:pPr>
      <w:r>
        <w:t xml:space="preserve">  0xXXXX</w:t>
      </w:r>
      <w:r>
        <w:tab/>
      </w:r>
      <w:r w:rsidR="00771903">
        <w:t>Operation-Name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t>Operation Registrations</w:t>
      </w:r>
    </w:p>
    <w:p w14:paraId="3828C792" w14:textId="516A7F6F"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238F7B82" w14:textId="77777777" w:rsidR="00771903" w:rsidRDefault="00771903" w:rsidP="00771903">
      <w:pPr>
        <w:pStyle w:val="Example"/>
        <w:tabs>
          <w:tab w:val="clear" w:pos="6840"/>
          <w:tab w:val="left" w:pos="7560"/>
        </w:tabs>
      </w:pPr>
      <w:r>
        <w:t>Operation Name</w:t>
      </w:r>
      <w:r>
        <w:tab/>
        <w:t>Reference</w:t>
      </w:r>
    </w:p>
    <w:p w14:paraId="5281E904" w14:textId="77777777" w:rsidR="00771903" w:rsidRDefault="00771903" w:rsidP="00771903">
      <w:pPr>
        <w:pStyle w:val="Example"/>
        <w:tabs>
          <w:tab w:val="clear" w:pos="6840"/>
          <w:tab w:val="left" w:pos="7560"/>
        </w:tabs>
      </w:pPr>
      <w:r>
        <w:t>--------------</w:t>
      </w:r>
      <w:r>
        <w:tab/>
        <w:t>---------</w:t>
      </w:r>
    </w:p>
    <w:p w14:paraId="3226DE82" w14:textId="77777777" w:rsidR="00771903" w:rsidRDefault="00771903" w:rsidP="00771903">
      <w:pPr>
        <w:pStyle w:val="Example"/>
        <w:tabs>
          <w:tab w:val="clear" w:pos="6840"/>
          <w:tab w:val="left" w:pos="7560"/>
        </w:tabs>
      </w:pPr>
      <w:r>
        <w:t>Operation-Name</w:t>
      </w:r>
      <w:r>
        <w:tab/>
        <w:t>[REFERENCE]</w:t>
      </w:r>
    </w:p>
    <w:p w14:paraId="22541AED" w14:textId="5D8420F8" w:rsidR="000E4567" w:rsidRPr="000E4567" w:rsidRDefault="00771903" w:rsidP="00771903">
      <w:pPr>
        <w:pStyle w:val="Example"/>
        <w:tabs>
          <w:tab w:val="clear" w:pos="6840"/>
          <w:tab w:val="left" w:pos="7560"/>
        </w:tabs>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05E23FAE"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771903">
      <w:pPr>
        <w:pStyle w:val="Example"/>
        <w:tabs>
          <w:tab w:val="clear" w:pos="6840"/>
          <w:tab w:val="left" w:pos="7560"/>
        </w:tabs>
      </w:pPr>
      <w:r>
        <w:t>Value    Status Code Name</w:t>
      </w:r>
      <w:r>
        <w:tab/>
        <w:t>Reference</w:t>
      </w:r>
    </w:p>
    <w:p w14:paraId="7135C8B1" w14:textId="77777777" w:rsidR="00771903" w:rsidRDefault="00771903" w:rsidP="00771903">
      <w:pPr>
        <w:pStyle w:val="Example"/>
        <w:tabs>
          <w:tab w:val="clear" w:pos="6840"/>
          <w:tab w:val="left" w:pos="7560"/>
        </w:tabs>
      </w:pPr>
      <w:r>
        <w:t>------   ---------------------------------------------</w:t>
      </w:r>
      <w:r>
        <w:tab/>
        <w:t>---------</w:t>
      </w:r>
    </w:p>
    <w:p w14:paraId="2A208B55" w14:textId="77777777" w:rsidR="00771903" w:rsidRDefault="00771903" w:rsidP="00771903">
      <w:pPr>
        <w:pStyle w:val="Example"/>
        <w:tabs>
          <w:tab w:val="clear" w:pos="6840"/>
          <w:tab w:val="left" w:pos="7560"/>
        </w:tabs>
      </w:pPr>
      <w:r>
        <w:t>0x0400:0x04FF - Client Error:</w:t>
      </w:r>
    </w:p>
    <w:p w14:paraId="3D8DF799" w14:textId="77777777" w:rsidR="00771903" w:rsidRDefault="00771903" w:rsidP="00771903">
      <w:pPr>
        <w:pStyle w:val="Example"/>
        <w:tabs>
          <w:tab w:val="clear" w:pos="6840"/>
          <w:tab w:val="left" w:pos="1800"/>
          <w:tab w:val="left" w:pos="7560"/>
        </w:tabs>
      </w:pPr>
      <w:r>
        <w:t xml:space="preserve">  0x04XX</w:t>
      </w:r>
      <w:r>
        <w:tab/>
        <w:t>client-error-name</w:t>
      </w:r>
      <w:r>
        <w:tab/>
        <w:t>[REFERENCE]</w:t>
      </w:r>
    </w:p>
    <w:p w14:paraId="6C1EDAD9" w14:textId="2EA59750" w:rsidR="00771903" w:rsidRDefault="00771903" w:rsidP="00771903">
      <w:pPr>
        <w:pStyle w:val="Example"/>
        <w:tabs>
          <w:tab w:val="clear" w:pos="6840"/>
          <w:tab w:val="left" w:pos="7560"/>
        </w:tabs>
      </w:pPr>
      <w:r>
        <w:t>0x0500:0x05FF - Server Error:</w:t>
      </w:r>
    </w:p>
    <w:p w14:paraId="5404D939" w14:textId="000CA510" w:rsidR="000E4567" w:rsidRDefault="00771903" w:rsidP="00771903">
      <w:pPr>
        <w:pStyle w:val="Example"/>
        <w:tabs>
          <w:tab w:val="clear" w:pos="6840"/>
          <w:tab w:val="left" w:pos="1800"/>
          <w:tab w:val="left" w:pos="7560"/>
        </w:tabs>
      </w:pPr>
      <w:r>
        <w:t xml:space="preserve">  0x05XX</w:t>
      </w:r>
      <w:r>
        <w:tab/>
        <w:t>server-error-name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6B7A6EF5"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24" w:history="1">
        <w:r w:rsidRPr="007E44D8">
          <w:rPr>
            <w:rStyle w:val="Hyperlink"/>
          </w:rPr>
          <w:t>http://tools.ietf.org/html/rfc2119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11F51082" w:rsidR="00BC157B" w:rsidRDefault="00BC157B" w:rsidP="00BC157B">
      <w:pPr>
        <w:pStyle w:val="PWGReference"/>
      </w:pPr>
      <w:bookmarkStart w:id="40" w:name="_GoBack"/>
      <w:bookmarkEnd w:id="40"/>
      <w:r>
        <w:t>[RFC5198]</w:t>
      </w:r>
      <w:r>
        <w:tab/>
        <w:t xml:space="preserve">J. Klensin, M. Padlipsky, "Unicode Format for Network Interchange", RFC 5198, March 2008, </w:t>
      </w:r>
      <w:hyperlink r:id="rId25"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6" w:history="1">
        <w:r w:rsidRPr="007E44D8">
          <w:rPr>
            <w:rStyle w:val="Hyperlink"/>
          </w:rPr>
          <w:t>htt</w:t>
        </w:r>
        <w:r w:rsidR="00D57A3C" w:rsidRPr="007E44D8">
          <w:rPr>
            <w:rStyle w:val="Hyperlink"/>
          </w:rPr>
          <w:t>p://tools.ietf.org/html/rfc7230</w:t>
        </w:r>
      </w:hyperlink>
    </w:p>
    <w:p w14:paraId="2BEA1BD6" w14:textId="0A65038B" w:rsidR="00BC157B" w:rsidRDefault="00BC157B" w:rsidP="00BC157B">
      <w:pPr>
        <w:pStyle w:val="PWGReference"/>
      </w:pPr>
      <w:r>
        <w:t>[STD63]</w:t>
      </w:r>
      <w:r>
        <w:tab/>
        <w:t xml:space="preserve">F. Yergeau, "UTF-8, a transformation format of ISO 10646", RFC 3629/STD 63, November 2003, </w:t>
      </w:r>
      <w:hyperlink r:id="rId27"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lastRenderedPageBreak/>
        <w:t>[STD66]</w:t>
      </w:r>
      <w:r>
        <w:tab/>
        <w:t xml:space="preserve">T. Berners-Lee, R. Fielding, L. Masinter, "Uniform Resource Identifier (URI): Generic Syntax", RFC 3986/STD 66, January 2005, </w:t>
      </w:r>
      <w:hyperlink r:id="rId28"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526701CF" w14:textId="3E8AD6D8" w:rsidR="00A82A20" w:rsidRDefault="00A82A20" w:rsidP="00A82A20">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9" w:history="1">
        <w:r>
          <w:rPr>
            <w:rStyle w:val="Hyperlink"/>
          </w:rPr>
          <w:t>https://tools.ietf.org/html/std92</w:t>
        </w:r>
      </w:hyperlink>
    </w:p>
    <w:p w14:paraId="66BB2DB7" w14:textId="0214DBD0" w:rsidR="00A82A20" w:rsidRDefault="00A82A20" w:rsidP="00A82A20">
      <w:pPr>
        <w:pStyle w:val="PWGReference"/>
        <w:rPr>
          <w:color w:val="0070C0"/>
        </w:rPr>
      </w:pPr>
      <w:r w:rsidRPr="005D4443">
        <w:t>[UAX9]</w:t>
      </w:r>
      <w:r w:rsidRPr="005D4443">
        <w:tab/>
        <w:t xml:space="preserve">Unicode Consortium, “Unicode Bidirectional Algorithm”, UAX#9, </w:t>
      </w:r>
      <w:r>
        <w:t>May</w:t>
      </w:r>
      <w:r w:rsidRPr="005D4443">
        <w:t xml:space="preserve"> 201</w:t>
      </w:r>
      <w:r>
        <w:t>8</w:t>
      </w:r>
      <w:r w:rsidRPr="005D4443">
        <w:t>,</w:t>
      </w:r>
      <w:r>
        <w:t xml:space="preserve"> </w:t>
      </w:r>
      <w:hyperlink r:id="rId30" w:history="1">
        <w:r>
          <w:rPr>
            <w:rStyle w:val="Hyperlink"/>
          </w:rPr>
          <w:t>https://www.unicode.org/reports/tr9</w:t>
        </w:r>
      </w:hyperlink>
    </w:p>
    <w:p w14:paraId="35D5AC82" w14:textId="37E00699" w:rsidR="00A82A20" w:rsidRDefault="00A82A20" w:rsidP="00A82A20">
      <w:pPr>
        <w:pStyle w:val="PWGReference"/>
        <w:rPr>
          <w:color w:val="0070C0"/>
        </w:rPr>
      </w:pPr>
      <w:r w:rsidRPr="005D4443">
        <w:t>[UAX14]</w:t>
      </w:r>
      <w:r w:rsidRPr="005D4443">
        <w:tab/>
        <w:t>Unicode Consortium, “</w:t>
      </w:r>
      <w:r>
        <w:t>Unicode Line Breaking</w:t>
      </w:r>
      <w:r w:rsidRPr="005D4443">
        <w:t xml:space="preserve"> Algorithm”, UAX#14, </w:t>
      </w:r>
      <w:r>
        <w:t>May</w:t>
      </w:r>
      <w:r w:rsidRPr="005D4443">
        <w:t xml:space="preserve"> 201</w:t>
      </w:r>
      <w:r>
        <w:t>8</w:t>
      </w:r>
      <w:r w:rsidRPr="005D4443">
        <w:t>,</w:t>
      </w:r>
      <w:r>
        <w:t xml:space="preserve"> </w:t>
      </w:r>
      <w:hyperlink r:id="rId31" w:history="1">
        <w:r>
          <w:rPr>
            <w:rStyle w:val="Hyperlink"/>
          </w:rPr>
          <w:t>https://www.unicode.org/reports/tr14</w:t>
        </w:r>
      </w:hyperlink>
    </w:p>
    <w:p w14:paraId="6147C7B3" w14:textId="7D2455BE" w:rsidR="00A82A20" w:rsidRPr="00AE38AA" w:rsidRDefault="00A82A20" w:rsidP="00A82A20">
      <w:pPr>
        <w:pStyle w:val="PWGReference"/>
      </w:pPr>
      <w:r w:rsidRPr="00AE38AA">
        <w:t>[UAX15]</w:t>
      </w:r>
      <w:r>
        <w:tab/>
      </w:r>
      <w:r w:rsidRPr="00AE38AA">
        <w:t>M. Davis, M. Duerst, "Unicode Normalization Forms", Unicode Standard Annex 15, Ma</w:t>
      </w:r>
      <w:r>
        <w:t>y</w:t>
      </w:r>
      <w:r w:rsidRPr="00AE38AA">
        <w:t xml:space="preserve"> 20</w:t>
      </w:r>
      <w:r>
        <w:t>1</w:t>
      </w:r>
      <w:r w:rsidRPr="00AE38AA">
        <w:t xml:space="preserve">8, </w:t>
      </w:r>
      <w:hyperlink r:id="rId32" w:history="1">
        <w:r>
          <w:rPr>
            <w:rStyle w:val="Hyperlink"/>
          </w:rPr>
          <w:t>https://www.unicode.org/reports/tr15</w:t>
        </w:r>
      </w:hyperlink>
    </w:p>
    <w:p w14:paraId="19C4FB04" w14:textId="57803922" w:rsidR="00A82A20" w:rsidRDefault="00A82A20" w:rsidP="00A82A20">
      <w:pPr>
        <w:pStyle w:val="PWGReference"/>
      </w:pPr>
      <w:r>
        <w:t>[UAX29]</w:t>
      </w:r>
      <w:r>
        <w:tab/>
      </w:r>
      <w:r w:rsidRPr="00BA0C44">
        <w:t>Unicode Consortium, “</w:t>
      </w:r>
      <w:r>
        <w:t>Unicode Text Segmentation</w:t>
      </w:r>
      <w:r w:rsidRPr="00BA0C44">
        <w:t>”, UAX#</w:t>
      </w:r>
      <w:r>
        <w:t>29</w:t>
      </w:r>
      <w:r w:rsidRPr="00BA0C44">
        <w:t xml:space="preserve">, </w:t>
      </w:r>
      <w:r>
        <w:t>May</w:t>
      </w:r>
      <w:r w:rsidRPr="00BA0C44">
        <w:t xml:space="preserve"> 201</w:t>
      </w:r>
      <w:r>
        <w:t>8</w:t>
      </w:r>
      <w:r w:rsidRPr="00BA0C44">
        <w:t>,</w:t>
      </w:r>
      <w:r>
        <w:t xml:space="preserve"> </w:t>
      </w:r>
      <w:hyperlink r:id="rId33" w:history="1">
        <w:r>
          <w:rPr>
            <w:rStyle w:val="Hyperlink"/>
          </w:rPr>
          <w:t>https://www.unicode.org/reports/tr29</w:t>
        </w:r>
      </w:hyperlink>
    </w:p>
    <w:p w14:paraId="34DE8BE4" w14:textId="1B5749CF" w:rsidR="00A82A20" w:rsidRDefault="00A82A20" w:rsidP="00A82A20">
      <w:pPr>
        <w:pStyle w:val="PWGReference"/>
      </w:pPr>
      <w:r>
        <w:t>[UAX31]</w:t>
      </w:r>
      <w:r>
        <w:tab/>
      </w:r>
      <w:r w:rsidRPr="00BA0C44">
        <w:t>Unicode Consortium, “</w:t>
      </w:r>
      <w:r>
        <w:t>Unicode Identifier and Pattern Syntax</w:t>
      </w:r>
      <w:r w:rsidRPr="00BA0C44">
        <w:t>”, UAX#</w:t>
      </w:r>
      <w:r>
        <w:t>31</w:t>
      </w:r>
      <w:r w:rsidRPr="00BA0C44">
        <w:t>, June 201</w:t>
      </w:r>
      <w:r>
        <w:t>8</w:t>
      </w:r>
      <w:r w:rsidRPr="00BA0C44">
        <w:t>,</w:t>
      </w:r>
      <w:r>
        <w:t xml:space="preserve"> </w:t>
      </w:r>
      <w:hyperlink r:id="rId34" w:history="1">
        <w:r>
          <w:rPr>
            <w:rStyle w:val="Hyperlink"/>
          </w:rPr>
          <w:t>https://www.unicode.org/reports/tr31</w:t>
        </w:r>
      </w:hyperlink>
    </w:p>
    <w:p w14:paraId="58A96F96" w14:textId="77777777" w:rsidR="00A82A20" w:rsidRDefault="00A82A20" w:rsidP="00A82A20">
      <w:pPr>
        <w:pStyle w:val="PWGReference"/>
      </w:pPr>
      <w:r>
        <w:t>[UNICODE]</w:t>
      </w:r>
      <w:r>
        <w:tab/>
        <w:t xml:space="preserve">Unicode Consortium, "Unicode Standard", Version 11.0.0, June 2018, </w:t>
      </w:r>
      <w:r>
        <w:br/>
      </w:r>
      <w:hyperlink r:id="rId35" w:history="1">
        <w:r>
          <w:rPr>
            <w:rStyle w:val="Hyperlink"/>
          </w:rPr>
          <w:t>https://www.unicode.org/versions/Unicode11.0.0/</w:t>
        </w:r>
      </w:hyperlink>
    </w:p>
    <w:p w14:paraId="772AAB73" w14:textId="1A5B34EC" w:rsidR="00A82A20" w:rsidRDefault="00A82A20" w:rsidP="00A82A20">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May</w:t>
      </w:r>
      <w:r w:rsidRPr="00BA0C44">
        <w:t xml:space="preserve"> 201</w:t>
      </w:r>
      <w:r>
        <w:t xml:space="preserve">8, </w:t>
      </w:r>
      <w:hyperlink r:id="rId36" w:history="1">
        <w:r>
          <w:rPr>
            <w:rStyle w:val="Hyperlink"/>
          </w:rPr>
          <w:t>https://www.unicode.org/reports/tr10</w:t>
        </w:r>
      </w:hyperlink>
    </w:p>
    <w:p w14:paraId="3B005270" w14:textId="33915C29" w:rsidR="00A82A20" w:rsidRDefault="00A82A20" w:rsidP="00A82A20">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8, </w:t>
      </w:r>
      <w:hyperlink r:id="rId37" w:history="1">
        <w:r>
          <w:rPr>
            <w:rStyle w:val="Hyperlink"/>
          </w:rPr>
          <w:t>https://www.unicode.org/reports/tr35</w:t>
        </w:r>
      </w:hyperlink>
    </w:p>
    <w:p w14:paraId="6E7DD847" w14:textId="2882BF03" w:rsidR="00381337" w:rsidRDefault="00A82A20"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8, </w:t>
      </w:r>
      <w:hyperlink r:id="rId38"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1" w:name="_Toc263650619"/>
      <w:bookmarkStart w:id="42" w:name="_Toc231963626"/>
      <w:r>
        <w:rPr>
          <w:rFonts w:eastAsia="MS Mincho"/>
        </w:rPr>
        <w:t>Informative References</w:t>
      </w:r>
      <w:bookmarkEnd w:id="41"/>
      <w:bookmarkEnd w:id="42"/>
    </w:p>
    <w:p w14:paraId="6FB5C9DF" w14:textId="77777777" w:rsidR="00623E2A" w:rsidRDefault="002D03C3" w:rsidP="002D03C3">
      <w:pPr>
        <w:pStyle w:val="PWGReference"/>
      </w:pPr>
      <w:r>
        <w:t>[REFERENCE]</w:t>
      </w:r>
      <w:r>
        <w:tab/>
        <w:t>F. Last author list or standards body, "Title of referenced document", Document Number, Month YYYY, URL (if any)</w:t>
      </w:r>
    </w:p>
    <w:p w14:paraId="3A672F9F" w14:textId="1616FFFB" w:rsidR="00A82A20" w:rsidRPr="005B4FAF" w:rsidRDefault="00A82A20" w:rsidP="00A82A20">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9" w:history="1">
        <w:r>
          <w:rPr>
            <w:rStyle w:val="Hyperlink"/>
          </w:rPr>
          <w:t>https://www.unicode.org/reports/tr17</w:t>
        </w:r>
      </w:hyperlink>
    </w:p>
    <w:p w14:paraId="0288495F" w14:textId="4B3E5085" w:rsidR="00A82A20" w:rsidRPr="005B4FAF" w:rsidRDefault="00A82A20" w:rsidP="00A82A20">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40" w:history="1">
        <w:r>
          <w:rPr>
            <w:rStyle w:val="Hyperlink"/>
          </w:rPr>
          <w:t>https://www.unicode.org/reports/tr23</w:t>
        </w:r>
      </w:hyperlink>
    </w:p>
    <w:p w14:paraId="417378F5" w14:textId="193521DE" w:rsidR="00A82A20" w:rsidRPr="005B4FAF" w:rsidRDefault="00A82A20" w:rsidP="00A82A20">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1" w:history="1">
        <w:r>
          <w:rPr>
            <w:rStyle w:val="Hyperlink"/>
          </w:rPr>
          <w:t>https://www.unicode.org/reports/tr33</w:t>
        </w:r>
      </w:hyperlink>
    </w:p>
    <w:p w14:paraId="01A8A85B" w14:textId="39F18540" w:rsidR="005B4FAF" w:rsidRPr="005B4FAF" w:rsidRDefault="00A82A20" w:rsidP="005B4FAF">
      <w:pPr>
        <w:pStyle w:val="PWGReference"/>
        <w:rPr>
          <w:u w:val="single"/>
        </w:rPr>
      </w:pPr>
      <w:r w:rsidRPr="000057B9">
        <w:lastRenderedPageBreak/>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42" w:history="1">
        <w:r>
          <w:rPr>
            <w:rStyle w:val="Hyperlink"/>
          </w:rPr>
          <w:t>https://www.unicode.org/faq/security.html</w:t>
        </w:r>
      </w:hyperlink>
    </w:p>
    <w:p w14:paraId="2C0E59BD" w14:textId="77777777" w:rsidR="0009524F" w:rsidRDefault="002D03C3" w:rsidP="00E1772A">
      <w:pPr>
        <w:pStyle w:val="IEEEStdsLevel1Header"/>
        <w:rPr>
          <w:rFonts w:eastAsia="MS Mincho"/>
        </w:rPr>
      </w:pPr>
      <w:bookmarkStart w:id="43" w:name="_Toc263650620"/>
      <w:bookmarkStart w:id="44"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43"/>
      <w:bookmarkEnd w:id="44"/>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123 Hoppalong Highway</w:t>
      </w:r>
    </w:p>
    <w:p w14:paraId="7073FA1A" w14:textId="77777777" w:rsidR="001E5474" w:rsidRDefault="001E5474" w:rsidP="00142F4A">
      <w:pPr>
        <w:pStyle w:val="Address"/>
      </w:pPr>
      <w:r>
        <w:t>Exampleville, CA 12345</w:t>
      </w:r>
    </w:p>
    <w:p w14:paraId="2C4EAB5C" w14:textId="29CDACBE" w:rsidR="001E5474" w:rsidRDefault="001E5474" w:rsidP="00142F4A">
      <w:pPr>
        <w:pStyle w:val="Address"/>
      </w:pPr>
      <w:r>
        <w:t>john.doe@example.c</w:t>
      </w:r>
      <w:r w:rsidR="007E44D8">
        <w:t>om</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r>
        <w:t>Turanga Leela - Planet Express</w:t>
      </w:r>
    </w:p>
    <w:p w14:paraId="2A658A7B" w14:textId="77777777" w:rsidR="002D03C3" w:rsidRDefault="001E5474" w:rsidP="00142F4A">
      <w:pPr>
        <w:pStyle w:val="Address"/>
      </w:pPr>
      <w:r>
        <w:t>Zapp Brannigan - Democratic Order of Planets</w:t>
      </w:r>
      <w:r w:rsidR="002D03C3">
        <w:br w:type="page"/>
      </w:r>
    </w:p>
    <w:p w14:paraId="147E5EE9" w14:textId="77777777" w:rsidR="002D03C3" w:rsidRDefault="002D03C3" w:rsidP="002D03C3">
      <w:pPr>
        <w:pStyle w:val="IEEEStdsLevel1Header"/>
      </w:pPr>
      <w:bookmarkStart w:id="45" w:name="_Toc231963628"/>
      <w:r>
        <w:lastRenderedPageBreak/>
        <w:t>Change History</w:t>
      </w:r>
      <w:bookmarkEnd w:id="45"/>
    </w:p>
    <w:p w14:paraId="4F0BDC65" w14:textId="77777777" w:rsidR="002D03C3" w:rsidRDefault="002D03C3" w:rsidP="002D03C3">
      <w:pPr>
        <w:pStyle w:val="IEEEStdsLevel2Header"/>
      </w:pPr>
      <w:bookmarkStart w:id="46" w:name="_Toc231963629"/>
      <w:r>
        <w:t>Month, DD, YYYY</w:t>
      </w:r>
      <w:bookmarkEnd w:id="46"/>
    </w:p>
    <w:p w14:paraId="15130109" w14:textId="77777777" w:rsidR="002D03C3" w:rsidRPr="001337A0" w:rsidRDefault="002D03C3" w:rsidP="0009524F">
      <w:pPr>
        <w:pStyle w:val="IEEEStdsParagraph"/>
      </w:pPr>
      <w:r>
        <w:t>Initial revision.</w:t>
      </w:r>
    </w:p>
    <w:sectPr w:rsidR="002D03C3" w:rsidRPr="001337A0" w:rsidSect="001A5406">
      <w:headerReference w:type="default" r:id="rId43"/>
      <w:footerReference w:type="default" r:id="rId44"/>
      <w:headerReference w:type="first" r:id="rId45"/>
      <w:footerReference w:type="first" r:id="rId46"/>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2257" w14:textId="77777777" w:rsidR="005035B0" w:rsidRDefault="005035B0">
      <w:r>
        <w:separator/>
      </w:r>
    </w:p>
  </w:endnote>
  <w:endnote w:type="continuationSeparator" w:id="0">
    <w:p w14:paraId="5749A357" w14:textId="77777777" w:rsidR="005035B0" w:rsidRDefault="0050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77777777" w:rsidR="00C201AD" w:rsidRDefault="00C201AD">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C201AD" w:rsidRDefault="00C201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77777777" w:rsidR="00C201AD" w:rsidRDefault="00C201AD"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C201AD" w:rsidRDefault="00C201AD"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C201AD" w:rsidRDefault="00C201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C201AD" w:rsidRDefault="00C201AD"/>
  <w:p w14:paraId="2A05BFDD" w14:textId="77777777" w:rsidR="00C201AD" w:rsidRDefault="00C201AD"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5D56F" w14:textId="77777777" w:rsidR="005035B0" w:rsidRDefault="005035B0">
      <w:r>
        <w:separator/>
      </w:r>
    </w:p>
  </w:footnote>
  <w:footnote w:type="continuationSeparator" w:id="0">
    <w:p w14:paraId="18F4A42E" w14:textId="77777777" w:rsidR="005035B0" w:rsidRDefault="0050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C201AD" w:rsidRPr="00DB4919" w14:paraId="150AD6C7" w14:textId="77777777" w:rsidTr="00DB4919">
      <w:tc>
        <w:tcPr>
          <w:tcW w:w="4806" w:type="dxa"/>
          <w:shd w:val="clear" w:color="auto" w:fill="auto"/>
        </w:tcPr>
        <w:p w14:paraId="02F9A917" w14:textId="0716914B" w:rsidR="00C201AD" w:rsidRPr="00DB4919" w:rsidRDefault="00C201AD"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C201AD" w:rsidRPr="00DB4919" w:rsidRDefault="00C201AD"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C201AD" w:rsidRDefault="00C201AD"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77777777" w:rsidR="00C201AD" w:rsidRPr="008939B3" w:rsidRDefault="00C201AD"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C201AD" w:rsidRDefault="00C201AD"/>
  <w:p w14:paraId="6956AD56" w14:textId="77777777" w:rsidR="00C201AD" w:rsidRDefault="00C201AD"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C201AD" w:rsidRDefault="00C201AD">
    <w:pPr>
      <w:pStyle w:val="Header"/>
    </w:pPr>
    <w:r>
      <w:t xml:space="preserve">Working Draft  - </w:t>
    </w:r>
    <w:r>
      <w:rPr>
        <w:rFonts w:eastAsia="MS Mincho"/>
      </w:rPr>
      <w:t>The 'mailto' Delivery Method for Event Notifications                                    February 2, 2005</w:t>
    </w:r>
  </w:p>
  <w:p w14:paraId="554C897E" w14:textId="77777777" w:rsidR="00C201AD" w:rsidRDefault="00C201AD"/>
  <w:p w14:paraId="74438D6C" w14:textId="77777777" w:rsidR="00C201AD" w:rsidRDefault="00C201AD"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7"/>
  </w:num>
  <w:num w:numId="2">
    <w:abstractNumId w:val="21"/>
  </w:num>
  <w:num w:numId="3">
    <w:abstractNumId w:val="20"/>
  </w:num>
  <w:num w:numId="4">
    <w:abstractNumId w:val="18"/>
  </w:num>
  <w:num w:numId="5">
    <w:abstractNumId w:val="22"/>
  </w:num>
  <w:num w:numId="6">
    <w:abstractNumId w:val="28"/>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7"/>
  </w:num>
  <w:num w:numId="24">
    <w:abstractNumId w:val="27"/>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29"/>
  </w:num>
  <w:num w:numId="4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5BA"/>
    <w:rsid w:val="00045B3B"/>
    <w:rsid w:val="0004781C"/>
    <w:rsid w:val="0005189C"/>
    <w:rsid w:val="000528D5"/>
    <w:rsid w:val="00057E88"/>
    <w:rsid w:val="00060B64"/>
    <w:rsid w:val="00064609"/>
    <w:rsid w:val="00064CBD"/>
    <w:rsid w:val="00066A28"/>
    <w:rsid w:val="000676B2"/>
    <w:rsid w:val="000678D6"/>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212B5"/>
    <w:rsid w:val="0012280B"/>
    <w:rsid w:val="001337A0"/>
    <w:rsid w:val="00133F0A"/>
    <w:rsid w:val="00137664"/>
    <w:rsid w:val="00137E2A"/>
    <w:rsid w:val="00140597"/>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14CB"/>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7026"/>
    <w:rsid w:val="00272F8A"/>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2F0A03"/>
    <w:rsid w:val="003013C3"/>
    <w:rsid w:val="00324678"/>
    <w:rsid w:val="00334694"/>
    <w:rsid w:val="0033572E"/>
    <w:rsid w:val="00341980"/>
    <w:rsid w:val="00343BA1"/>
    <w:rsid w:val="00345772"/>
    <w:rsid w:val="003468C7"/>
    <w:rsid w:val="00353595"/>
    <w:rsid w:val="003548DA"/>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074D2"/>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56BF"/>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7BFE"/>
    <w:rsid w:val="007B143A"/>
    <w:rsid w:val="007B1BF3"/>
    <w:rsid w:val="007B3058"/>
    <w:rsid w:val="007B70E8"/>
    <w:rsid w:val="007C2FBC"/>
    <w:rsid w:val="007C6EEB"/>
    <w:rsid w:val="007D0905"/>
    <w:rsid w:val="007D46C6"/>
    <w:rsid w:val="007D783A"/>
    <w:rsid w:val="007E12FD"/>
    <w:rsid w:val="007E44D8"/>
    <w:rsid w:val="007F00A4"/>
    <w:rsid w:val="00805E9F"/>
    <w:rsid w:val="00817847"/>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047B"/>
    <w:rsid w:val="008D1831"/>
    <w:rsid w:val="008D2D3E"/>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F264E"/>
    <w:rsid w:val="00BF409E"/>
    <w:rsid w:val="00C004F2"/>
    <w:rsid w:val="00C06F16"/>
    <w:rsid w:val="00C076CA"/>
    <w:rsid w:val="00C1117C"/>
    <w:rsid w:val="00C1547F"/>
    <w:rsid w:val="00C15932"/>
    <w:rsid w:val="00C16BEF"/>
    <w:rsid w:val="00C16DF6"/>
    <w:rsid w:val="00C201AD"/>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A1549"/>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 TargetMode="External"/><Relationship Id="rId18" Type="http://schemas.openxmlformats.org/officeDocument/2006/relationships/diagramColors" Target="diagrams/colors1.xml"/><Relationship Id="rId26" Type="http://schemas.openxmlformats.org/officeDocument/2006/relationships/hyperlink" Target="http://tools.ietf.org/html/rfc7230" TargetMode="External"/><Relationship Id="rId39" Type="http://schemas.openxmlformats.org/officeDocument/2006/relationships/hyperlink" Target="https://www.unicode.org/reports/tr17" TargetMode="External"/><Relationship Id="rId21" Type="http://schemas.openxmlformats.org/officeDocument/2006/relationships/hyperlink" Target="http://www.ietf.org/" TargetMode="External"/><Relationship Id="rId34" Type="http://schemas.openxmlformats.org/officeDocument/2006/relationships/hyperlink" Target="https://www.unicode.org/reports/tr31" TargetMode="External"/><Relationship Id="rId42" Type="http://schemas.openxmlformats.org/officeDocument/2006/relationships/hyperlink" Target="https://www.unicode.org/faq/security.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tools.ietf.org/html/st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tools.ietf.org/html/rfc2119" TargetMode="External"/><Relationship Id="rId32" Type="http://schemas.openxmlformats.org/officeDocument/2006/relationships/hyperlink" Target="https://www.unicode.org/reports/tr15" TargetMode="External"/><Relationship Id="rId37" Type="http://schemas.openxmlformats.org/officeDocument/2006/relationships/hyperlink" Target="https://www.unicode.org/reports/tr35" TargetMode="External"/><Relationship Id="rId40" Type="http://schemas.openxmlformats.org/officeDocument/2006/relationships/hyperlink" Target="https://www.unicode.org/reports/tr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pwg.org/" TargetMode="External"/><Relationship Id="rId28" Type="http://schemas.openxmlformats.org/officeDocument/2006/relationships/hyperlink" Target="http://tools.ietf.org/html/rfc3986" TargetMode="External"/><Relationship Id="rId36" Type="http://schemas.openxmlformats.org/officeDocument/2006/relationships/hyperlink" Target="https://www.unicode.org/reports/tr10"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s://www.unicode.org/reports/tr1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eee-isto.org" TargetMode="External"/><Relationship Id="rId22" Type="http://schemas.openxmlformats.org/officeDocument/2006/relationships/hyperlink" Target="http://www.iso.org/" TargetMode="External"/><Relationship Id="rId27" Type="http://schemas.openxmlformats.org/officeDocument/2006/relationships/hyperlink" Target="http://tools.ietf.org/html/rfc3629" TargetMode="External"/><Relationship Id="rId30" Type="http://schemas.openxmlformats.org/officeDocument/2006/relationships/hyperlink" Target="https://www.unicode.org/reports/tr9" TargetMode="External"/><Relationship Id="rId35" Type="http://schemas.openxmlformats.org/officeDocument/2006/relationships/hyperlink" Target="https://www.unicode.org/versions/Unicode11.0.0/"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http://ftp.pwg.org/pub/pwg/general/pwg-process30.pdf" TargetMode="External"/><Relationship Id="rId3" Type="http://schemas.openxmlformats.org/officeDocument/2006/relationships/styles" Target="styles.xml"/><Relationship Id="rId12" Type="http://schemas.openxmlformats.org/officeDocument/2006/relationships/hyperlink" Target="http://www.ieee.org/" TargetMode="External"/><Relationship Id="rId17" Type="http://schemas.openxmlformats.org/officeDocument/2006/relationships/diagramQuickStyle" Target="diagrams/quickStyle1.xml"/><Relationship Id="rId25" Type="http://schemas.openxmlformats.org/officeDocument/2006/relationships/hyperlink" Target="http://tools.ietf.org/html/rfc5198" TargetMode="External"/><Relationship Id="rId33" Type="http://schemas.openxmlformats.org/officeDocument/2006/relationships/hyperlink" Target="https://www.unicode.org/reports/tr29" TargetMode="External"/><Relationship Id="rId38" Type="http://schemas.openxmlformats.org/officeDocument/2006/relationships/hyperlink" Target="https://www.unicode.org/reports/tr39" TargetMode="External"/><Relationship Id="rId46" Type="http://schemas.openxmlformats.org/officeDocument/2006/relationships/footer" Target="footer4.xml"/><Relationship Id="rId20" Type="http://schemas.openxmlformats.org/officeDocument/2006/relationships/hyperlink" Target="http://www.iana.org/" TargetMode="External"/><Relationship Id="rId41" Type="http://schemas.openxmlformats.org/officeDocument/2006/relationships/hyperlink" Target="https://www.unicode.org/reports/tr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A0B5-EBBA-1246-9A20-C97C23EB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17</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22665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29</cp:revision>
  <cp:lastPrinted>2010-08-04T03:19:00Z</cp:lastPrinted>
  <dcterms:created xsi:type="dcterms:W3CDTF">2013-06-04T15:12:00Z</dcterms:created>
  <dcterms:modified xsi:type="dcterms:W3CDTF">2018-08-24T14:00:00Z</dcterms:modified>
  <cp:category/>
</cp:coreProperties>
</file>