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0616B15F" w:rsidR="007C2FBC" w:rsidRPr="00DA1549" w:rsidRDefault="00C12A61" w:rsidP="00154AD5">
      <w:pPr>
        <w:pStyle w:val="Address"/>
      </w:pPr>
      <w:hyperlink r:id="rId8" w:history="1">
        <w:r w:rsidR="00CF4814">
          <w:rPr>
            <w:rStyle w:val="Hyperlink"/>
          </w:rPr>
          <w:t>https://ftp.pwg.org/pub/pwg/general/pwg-process30.pdf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2F9F2C21" w:rsidR="006745F7" w:rsidRDefault="006745F7" w:rsidP="00142F4A">
      <w:pPr>
        <w:pStyle w:val="Address"/>
      </w:pPr>
      <w:r>
        <w:t>ht</w:t>
      </w:r>
      <w:r w:rsidR="007C2FBC" w:rsidRPr="00DA1549">
        <w:t>tp</w:t>
      </w:r>
      <w:r w:rsidR="00CF4814">
        <w:t>s</w:t>
      </w:r>
      <w:r w:rsidR="007C2FBC" w:rsidRPr="00DA1549">
        <w:t>://ftp.pwg.org/pub/pwg/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66396EB"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CF4814">
        <w:t>s</w:t>
      </w:r>
      <w:r>
        <w:t>://ftp.pwg.org/pub/pwg/GROUP/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r w:rsidR="00E87117">
        <w:rPr>
          <w:noProof/>
        </w:rPr>
        <w:fldChar w:fldCharType="begin"/>
      </w:r>
      <w:r w:rsidR="00E87117">
        <w:rPr>
          <w:noProof/>
        </w:rPr>
        <w:instrText xml:space="preserve"> SEQ Figure \* ARABIC </w:instrText>
      </w:r>
      <w:r w:rsidR="00E87117">
        <w:rPr>
          <w:noProof/>
        </w:rPr>
        <w:fldChar w:fldCharType="separate"/>
      </w:r>
      <w:r w:rsidR="001A5406">
        <w:rPr>
          <w:noProof/>
        </w:rPr>
        <w:t>1</w:t>
      </w:r>
      <w:r w:rsidR="00E87117">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r w:rsidR="00E87117">
        <w:rPr>
          <w:noProof/>
        </w:rPr>
        <w:fldChar w:fldCharType="begin"/>
      </w:r>
      <w:r w:rsidR="00E87117">
        <w:rPr>
          <w:noProof/>
        </w:rPr>
        <w:instrText xml:space="preserve"> SEQ Table \* ARABIC </w:instrText>
      </w:r>
      <w:r w:rsidR="00E87117">
        <w:rPr>
          <w:noProof/>
        </w:rPr>
        <w:fldChar w:fldCharType="separate"/>
      </w:r>
      <w:r w:rsidR="001A5406">
        <w:rPr>
          <w:noProof/>
        </w:rPr>
        <w:t>1</w:t>
      </w:r>
      <w:r w:rsidR="00E87117">
        <w:rPr>
          <w:noProof/>
        </w:rPr>
        <w:fldChar w:fldCharType="end"/>
      </w:r>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362D1F5" w14:textId="77777777" w:rsidR="00FE480E" w:rsidRDefault="00FE480E" w:rsidP="00FE480E">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711D6E7B" w14:textId="77777777" w:rsidR="00FE480E" w:rsidRDefault="00FE480E" w:rsidP="00FE480E">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The term CONDITIONALLY REQUIRED is additionally defined for a conformance requirement that applies when a specified condition is true.</w:t>
      </w:r>
    </w:p>
    <w:p w14:paraId="112453A8" w14:textId="1E116E22" w:rsidR="00FE480E" w:rsidRDefault="00FE480E" w:rsidP="00FE480E">
      <w:pPr>
        <w:pStyle w:val="IEEEStdsParagraph"/>
        <w:rPr>
          <w:rFonts w:eastAsia="MS Mincho"/>
        </w:rPr>
      </w:pPr>
      <w:r>
        <w:rPr>
          <w:rFonts w:eastAsia="MS Mincho"/>
        </w:rPr>
        <w:lastRenderedPageBreak/>
        <w:t xml:space="preserve">The term DEPRECATED is used for previously defined and approved </w:t>
      </w:r>
      <w:r w:rsidR="00455824">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455824">
        <w:rPr>
          <w:rFonts w:eastAsia="MS Mincho"/>
        </w:rPr>
        <w:t>protocol elements</w:t>
      </w:r>
      <w:r>
        <w:rPr>
          <w:rFonts w:eastAsia="MS Mincho"/>
        </w:rPr>
        <w:t xml:space="preserve"> that MUST NOT be used or implemented.</w:t>
      </w:r>
    </w:p>
    <w:p w14:paraId="39AA07F5" w14:textId="77777777" w:rsidR="00FE480E" w:rsidRDefault="00FE480E" w:rsidP="00FE480E">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B00171F" w14:textId="77777777" w:rsidR="00FE480E" w:rsidRDefault="00FE480E" w:rsidP="00FE480E">
      <w:pPr>
        <w:pStyle w:val="IEEEStdsParagraph"/>
      </w:pPr>
      <w:r w:rsidRPr="001F651C">
        <w:t xml:space="preserve">Normative definitions and semantics of printing terms are imported from </w:t>
      </w:r>
      <w:r>
        <w:t>the</w:t>
      </w:r>
      <w:r w:rsidRPr="001F651C">
        <w:t xml:space="preserve"> Internet Printing Protocol/1.1</w:t>
      </w:r>
      <w:r>
        <w:t xml:space="preserve"> [STD92</w:t>
      </w:r>
      <w:r w:rsidRPr="001F651C">
        <w:t>].</w:t>
      </w:r>
    </w:p>
    <w:p w14:paraId="5D83E749" w14:textId="77777777" w:rsidR="00FE480E" w:rsidRPr="00A054EE" w:rsidRDefault="00FE480E" w:rsidP="00FE480E">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84CD25C" w14:textId="77777777" w:rsidR="00FE480E" w:rsidRDefault="00FE480E" w:rsidP="00FE480E">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62ECA0C" w14:textId="77777777" w:rsidR="00FE480E" w:rsidRDefault="00FE480E" w:rsidP="00FE480E">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6C09F1CB" w14:textId="77777777" w:rsidR="00FE480E" w:rsidRDefault="00FE480E" w:rsidP="00FE480E">
      <w:pPr>
        <w:pStyle w:val="IEEEStdsParagraph"/>
        <w:rPr>
          <w:i/>
        </w:rPr>
      </w:pPr>
      <w:r>
        <w:rPr>
          <w:i/>
        </w:rPr>
        <w:t>Output Device</w:t>
      </w:r>
      <w:r w:rsidRPr="00E15DD9">
        <w:t>:</w:t>
      </w:r>
      <w:r>
        <w:t xml:space="preserve"> a single Logical or Physical Device</w:t>
      </w:r>
    </w:p>
    <w:p w14:paraId="548DE4DE" w14:textId="77777777" w:rsidR="00FE480E" w:rsidRDefault="00FE480E" w:rsidP="00FE480E">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6291F6AF" w14:textId="77777777" w:rsidR="00FE480E" w:rsidRDefault="00FE480E" w:rsidP="00FE480E">
      <w:pPr>
        <w:pStyle w:val="IEEEStdsLevel2Header"/>
        <w:numPr>
          <w:ilvl w:val="1"/>
          <w:numId w:val="1"/>
        </w:numPr>
        <w:rPr>
          <w:snapToGrid w:val="0"/>
        </w:rPr>
      </w:pPr>
      <w:bookmarkStart w:id="16" w:name="_Toc523209808"/>
      <w:r>
        <w:rPr>
          <w:snapToGrid w:val="0"/>
        </w:rPr>
        <w:t>Protocol Role Terminology</w:t>
      </w:r>
      <w:bookmarkEnd w:id="16"/>
    </w:p>
    <w:p w14:paraId="14B16FD8" w14:textId="79C08440" w:rsidR="00FE480E" w:rsidRPr="00644115" w:rsidRDefault="00FE480E" w:rsidP="00FE480E">
      <w:pPr>
        <w:pStyle w:val="IEEEStdsParagraph"/>
        <w:rPr>
          <w:i/>
        </w:rPr>
      </w:pPr>
      <w:r w:rsidRPr="00644115">
        <w:t xml:space="preserve">The following protocol roles </w:t>
      </w:r>
      <w:r w:rsidR="00CB3185">
        <w:t xml:space="preserve">are defined </w:t>
      </w:r>
      <w:r w:rsidRPr="00644115">
        <w:t>to specify unambiguous conformance requirements:</w:t>
      </w:r>
    </w:p>
    <w:p w14:paraId="761C63E4" w14:textId="77777777" w:rsidR="00FE480E" w:rsidRPr="00644115" w:rsidRDefault="00FE480E" w:rsidP="00FE480E">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p>
    <w:p w14:paraId="3A312B66" w14:textId="77777777" w:rsidR="00FE480E" w:rsidRPr="00644115" w:rsidRDefault="00FE480E" w:rsidP="00FE480E">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p>
    <w:p w14:paraId="3A3DAE2A" w14:textId="5C80388F" w:rsidR="00C004F2" w:rsidRDefault="00FE480E" w:rsidP="00E1772A">
      <w:pPr>
        <w:pStyle w:val="IEEEStdsLevel2Header"/>
        <w:rPr>
          <w:snapToGrid w:val="0"/>
        </w:rPr>
      </w:pPr>
      <w:r>
        <w:rPr>
          <w:snapToGrid w:val="0"/>
        </w:rPr>
        <w:t>Other Terminology</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17" w:name="_Toc231963612"/>
      <w:r w:rsidRPr="002D57C5">
        <w:t>Acronyms and Organizations</w:t>
      </w:r>
      <w:bookmarkEnd w:id="17"/>
    </w:p>
    <w:p w14:paraId="76BE91F6" w14:textId="1B9AE17A"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00DF2FBA">
          <w:rPr>
            <w:rStyle w:val="Hyperlink"/>
          </w:rPr>
          <w:t>https://www.iana.org/</w:t>
        </w:r>
      </w:hyperlink>
    </w:p>
    <w:p w14:paraId="07F28866" w14:textId="0AA9B01E"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00DF2FBA">
          <w:rPr>
            <w:rStyle w:val="Hyperlink"/>
          </w:rPr>
          <w:t>https://www.ietf.org/</w:t>
        </w:r>
      </w:hyperlink>
    </w:p>
    <w:p w14:paraId="7E67789C" w14:textId="76B36972"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00DF2FBA">
          <w:rPr>
            <w:rStyle w:val="Hyperlink"/>
          </w:rPr>
          <w:t>https://www.iso.org/</w:t>
        </w:r>
      </w:hyperlink>
    </w:p>
    <w:p w14:paraId="628AE46B" w14:textId="42324F9C" w:rsidR="002D57C5" w:rsidRDefault="002D57C5" w:rsidP="002D57C5">
      <w:pPr>
        <w:pStyle w:val="IEEEStdsParagraph"/>
      </w:pPr>
      <w:r w:rsidRPr="002D57C5">
        <w:rPr>
          <w:i/>
        </w:rPr>
        <w:lastRenderedPageBreak/>
        <w:t>PWG</w:t>
      </w:r>
      <w:r>
        <w:t>:</w:t>
      </w:r>
      <w:r w:rsidRPr="002D57C5">
        <w:t xml:space="preserve"> Printer Working Group, </w:t>
      </w:r>
      <w:hyperlink r:id="rId20" w:history="1">
        <w:r w:rsidR="00DF2FBA">
          <w:rPr>
            <w:rStyle w:val="Hyperlink"/>
          </w:rPr>
          <w:t>https://www.pwg.org/</w:t>
        </w:r>
      </w:hyperlink>
    </w:p>
    <w:p w14:paraId="0569BE82" w14:textId="77777777" w:rsidR="002D57C5" w:rsidRPr="002D57C5" w:rsidRDefault="002D57C5" w:rsidP="002D57C5">
      <w:pPr>
        <w:pStyle w:val="IEEEStdsParagraph"/>
      </w:pPr>
      <w:r w:rsidRPr="002D57C5">
        <w:br w:type="page"/>
      </w:r>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8" w:name="_Toc263650582"/>
      <w:bookmarkStart w:id="19" w:name="_Toc231963615"/>
      <w:r>
        <w:t xml:space="preserve">Use </w:t>
      </w:r>
      <w:bookmarkEnd w:id="18"/>
      <w:r w:rsidR="00FD0C1D">
        <w:t>Cases</w:t>
      </w:r>
      <w:bookmarkEnd w:id="19"/>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20" w:name="_Toc231963616"/>
      <w:r>
        <w:t>Exceptions</w:t>
      </w:r>
      <w:bookmarkEnd w:id="20"/>
    </w:p>
    <w:p w14:paraId="0191EA58" w14:textId="77777777" w:rsidR="00597752" w:rsidRPr="00597752" w:rsidRDefault="00597752" w:rsidP="00597752">
      <w:pPr>
        <w:pStyle w:val="IEEEStdsParagraph"/>
      </w:pPr>
      <w:r w:rsidRPr="00597752">
        <w:t>The following subsections define exceptions in addition to those defined in the Internet Printing Protocol/1.1 [STD92].</w:t>
      </w:r>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21" w:name="_Toc231963617"/>
      <w:r>
        <w:t>Out of Scope</w:t>
      </w:r>
      <w:bookmarkEnd w:id="21"/>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22" w:name="_Toc231963618"/>
      <w:r>
        <w:t>Design Requirements</w:t>
      </w:r>
      <w:bookmarkEnd w:id="22"/>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 xml:space="preserve">Define operations for </w:t>
      </w:r>
      <w:proofErr w:type="spellStart"/>
      <w:r>
        <w:t>bla</w:t>
      </w:r>
      <w:proofErr w:type="spellEnd"/>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23"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24" w:name="_Toc263650615"/>
      <w:bookmarkStart w:id="25" w:name="_Toc231963621"/>
      <w:bookmarkEnd w:id="23"/>
      <w:r>
        <w:rPr>
          <w:rFonts w:eastAsia="MS Mincho"/>
        </w:rPr>
        <w:lastRenderedPageBreak/>
        <w:t xml:space="preserve">Internationalization </w:t>
      </w:r>
      <w:r w:rsidRPr="00CB46AF">
        <w:rPr>
          <w:rFonts w:eastAsia="MS Mincho"/>
        </w:rPr>
        <w:t>Considerations</w:t>
      </w:r>
      <w:bookmarkEnd w:id="24"/>
      <w:bookmarkEnd w:id="25"/>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The following boilerplate text may not be sufficient for all purposes. In a standards-track working draft we include conformance requirements (see the wd-template file for details).</w:t>
      </w:r>
    </w:p>
    <w:p w14:paraId="54AA796E" w14:textId="77777777" w:rsidR="000460D2" w:rsidRDefault="000460D2" w:rsidP="000460D2">
      <w:pPr>
        <w:pStyle w:val="IEEEStdsParagraph"/>
        <w:rPr>
          <w:rFonts w:eastAsia="MS Mincho"/>
        </w:rPr>
      </w:pPr>
      <w:r w:rsidRPr="00021826">
        <w:rPr>
          <w:rFonts w:eastAsia="MS Mincho"/>
        </w:rPr>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77777777" w:rsidR="00C004F2" w:rsidRDefault="00C004F2" w:rsidP="00E1772A">
      <w:pPr>
        <w:pStyle w:val="IEEEStdsLevel1Header"/>
        <w:rPr>
          <w:rFonts w:eastAsia="MS Mincho"/>
        </w:rPr>
      </w:pPr>
      <w:bookmarkStart w:id="26" w:name="_Toc263650616"/>
      <w:bookmarkStart w:id="27" w:name="_Toc231963622"/>
      <w:r w:rsidRPr="00CB46AF">
        <w:rPr>
          <w:rFonts w:eastAsia="MS Mincho"/>
        </w:rPr>
        <w:t>Security</w:t>
      </w:r>
      <w:r>
        <w:rPr>
          <w:rFonts w:eastAsia="MS Mincho"/>
        </w:rPr>
        <w:t xml:space="preserve"> Considerations</w:t>
      </w:r>
      <w:bookmarkEnd w:id="26"/>
      <w:bookmarkEnd w:id="27"/>
    </w:p>
    <w:p w14:paraId="285FCFA4" w14:textId="2C367E33" w:rsidR="00623E2A" w:rsidRDefault="00623E2A" w:rsidP="00623E2A">
      <w:pPr>
        <w:pStyle w:val="IEEEStdsParagraph"/>
        <w:rPr>
          <w:rFonts w:eastAsia="MS Mincho"/>
        </w:rPr>
      </w:pPr>
      <w:r>
        <w:rPr>
          <w:rFonts w:eastAsia="MS Mincho"/>
        </w:rPr>
        <w:t xml:space="preserve">Provide security 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8" w:name="_Toc263650617"/>
      <w:bookmarkStart w:id="29" w:name="_Toc231963624"/>
      <w:r w:rsidRPr="00CB46AF">
        <w:rPr>
          <w:rFonts w:eastAsia="MS Mincho"/>
        </w:rPr>
        <w:t>References</w:t>
      </w:r>
      <w:bookmarkEnd w:id="28"/>
      <w:bookmarkEnd w:id="29"/>
    </w:p>
    <w:p w14:paraId="5A792557" w14:textId="77777777" w:rsidR="00AF221A" w:rsidRDefault="00AF221A" w:rsidP="00AF221A">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1" w:history="1">
        <w:r>
          <w:rPr>
            <w:rStyle w:val="Hyperlink"/>
          </w:rPr>
          <w:t>https://tools.ietf.org/html/bcp14</w:t>
        </w:r>
      </w:hyperlink>
    </w:p>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432DB04E" w14:textId="374D050D" w:rsidR="000460D2" w:rsidRPr="0014079A" w:rsidRDefault="000460D2" w:rsidP="000460D2">
      <w:pPr>
        <w:pStyle w:val="PWGReference"/>
      </w:pPr>
      <w:r w:rsidRPr="0014079A">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2" w:history="1">
        <w:r w:rsidR="00DF2FBA">
          <w:rPr>
            <w:rStyle w:val="Hyperlink"/>
          </w:rPr>
          <w:t>https://tools.ietf.org/html/rfc5198</w:t>
        </w:r>
      </w:hyperlink>
    </w:p>
    <w:p w14:paraId="00A379B6" w14:textId="49331052" w:rsidR="000460D2" w:rsidRDefault="000460D2" w:rsidP="000460D2">
      <w:pPr>
        <w:pStyle w:val="PWGReference"/>
      </w:pPr>
      <w:r>
        <w:t>[STD63]</w:t>
      </w:r>
      <w:r>
        <w:tab/>
        <w:t xml:space="preserve">F. </w:t>
      </w:r>
      <w:proofErr w:type="spellStart"/>
      <w:r>
        <w:t>Yergeau</w:t>
      </w:r>
      <w:proofErr w:type="spellEnd"/>
      <w:r>
        <w:t xml:space="preserve">, "UTF-8, a transformation format of ISO 10646", RFC 3629/STD 63, November 2003, </w:t>
      </w:r>
      <w:hyperlink r:id="rId23" w:history="1">
        <w:r w:rsidR="00DF2FBA">
          <w:rPr>
            <w:rStyle w:val="Hyperlink"/>
          </w:rPr>
          <w:t>https://tools.ietf.org/html/std63</w:t>
        </w:r>
      </w:hyperlink>
    </w:p>
    <w:p w14:paraId="668E3206" w14:textId="77777777" w:rsidR="00AF221A" w:rsidRDefault="00AF221A" w:rsidP="00AF221A">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4" w:history="1">
        <w:r>
          <w:rPr>
            <w:rStyle w:val="Hyperlink"/>
          </w:rPr>
          <w:t>https://tools.ietf.org/html/std92</w:t>
        </w:r>
      </w:hyperlink>
    </w:p>
    <w:p w14:paraId="76654804" w14:textId="77777777" w:rsidR="00597752" w:rsidRPr="00AE38AA" w:rsidRDefault="00597752" w:rsidP="00597752">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February 2019</w:t>
      </w:r>
      <w:r w:rsidRPr="00AE38AA">
        <w:t xml:space="preserve">, </w:t>
      </w:r>
      <w:hyperlink r:id="rId25" w:history="1">
        <w:r>
          <w:rPr>
            <w:rStyle w:val="Hyperlink"/>
          </w:rPr>
          <w:t>https://www.unicode.org/reports/tr15</w:t>
        </w:r>
      </w:hyperlink>
    </w:p>
    <w:p w14:paraId="6E94DAC5" w14:textId="77777777" w:rsidR="00597752" w:rsidRDefault="00597752" w:rsidP="00597752">
      <w:pPr>
        <w:pStyle w:val="PWGReference"/>
      </w:pPr>
      <w:r>
        <w:lastRenderedPageBreak/>
        <w:t>[UNICODE]</w:t>
      </w:r>
      <w:r>
        <w:tab/>
        <w:t xml:space="preserve">Unicode Consortium, "Unicode Standard", Version 12.0.0, March 2019, </w:t>
      </w:r>
      <w:hyperlink r:id="rId26" w:history="1">
        <w:r>
          <w:rPr>
            <w:rStyle w:val="Hyperlink"/>
          </w:rPr>
          <w:t>https://www.unicode.org/versions/Unicode12.0.0/</w:t>
        </w:r>
      </w:hyperlink>
    </w:p>
    <w:p w14:paraId="2EDF2301" w14:textId="41A375BC" w:rsidR="00623E2A" w:rsidRDefault="00623E2A" w:rsidP="00597752">
      <w:pPr>
        <w:pStyle w:val="PWGReference"/>
      </w:pPr>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30" w:name="_Toc263650620"/>
      <w:bookmarkStart w:id="31"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30"/>
      <w:bookmarkEnd w:id="31"/>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07C61E47" w:rsidR="001E5474" w:rsidRDefault="001E5474" w:rsidP="00142F4A">
      <w:pPr>
        <w:pStyle w:val="Address"/>
      </w:pPr>
      <w:r>
        <w:t>john.doe@example.c</w:t>
      </w:r>
      <w:r w:rsidR="007269A4">
        <w:t>om</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14508604" w:rsidR="002D03C3" w:rsidRDefault="002D03C3" w:rsidP="002D03C3">
      <w:pPr>
        <w:pStyle w:val="IEEEStdsLevel1Header"/>
      </w:pPr>
      <w:bookmarkStart w:id="32" w:name="_Toc231963628"/>
      <w:r>
        <w:lastRenderedPageBreak/>
        <w:t>Change History</w:t>
      </w:r>
      <w:bookmarkEnd w:id="32"/>
    </w:p>
    <w:p w14:paraId="7032081D" w14:textId="301F8019" w:rsidR="00597752" w:rsidRPr="00597752" w:rsidRDefault="00597752" w:rsidP="00597752">
      <w:pPr>
        <w:pStyle w:val="IEEEStdsParagraph"/>
      </w:pPr>
      <w:r w:rsidRPr="00597752">
        <w:rPr>
          <w:highlight w:val="yellow"/>
        </w:rPr>
        <w:t>This section will be removed when this document is published.</w:t>
      </w:r>
    </w:p>
    <w:p w14:paraId="4F0BDC65" w14:textId="77777777" w:rsidR="002D03C3" w:rsidRDefault="002D03C3" w:rsidP="002D03C3">
      <w:pPr>
        <w:pStyle w:val="IEEEStdsLevel2Header"/>
      </w:pPr>
      <w:bookmarkStart w:id="33" w:name="_Toc231963629"/>
      <w:r>
        <w:t>Month, DD, YYYY</w:t>
      </w:r>
      <w:bookmarkEnd w:id="33"/>
    </w:p>
    <w:p w14:paraId="15130109" w14:textId="77777777" w:rsidR="002D03C3" w:rsidRPr="001337A0" w:rsidRDefault="002D03C3" w:rsidP="0009524F">
      <w:pPr>
        <w:pStyle w:val="IEEEStdsParagraph"/>
      </w:pPr>
      <w:r>
        <w:t>Initial revision.</w:t>
      </w:r>
    </w:p>
    <w:sectPr w:rsidR="002D03C3" w:rsidRPr="001337A0" w:rsidSect="001A5406">
      <w:headerReference w:type="default" r:id="rId27"/>
      <w:footerReference w:type="default" r:id="rId28"/>
      <w:headerReference w:type="first" r:id="rId29"/>
      <w:footerReference w:type="first" r:id="rId3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349D" w14:textId="77777777" w:rsidR="00C12A61" w:rsidRDefault="00C12A61">
      <w:r>
        <w:separator/>
      </w:r>
    </w:p>
  </w:endnote>
  <w:endnote w:type="continuationSeparator" w:id="0">
    <w:p w14:paraId="43A2C219" w14:textId="77777777" w:rsidR="00C12A61" w:rsidRDefault="00C1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58B8" w14:textId="77777777" w:rsidR="00C12A61" w:rsidRDefault="00C12A61">
      <w:r>
        <w:separator/>
      </w:r>
    </w:p>
  </w:footnote>
  <w:footnote w:type="continuationSeparator" w:id="0">
    <w:p w14:paraId="4AC82247" w14:textId="77777777" w:rsidR="00C12A61" w:rsidRDefault="00C1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5D96"/>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8C"/>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4048B9"/>
    <w:rsid w:val="004109B9"/>
    <w:rsid w:val="00411F38"/>
    <w:rsid w:val="00412025"/>
    <w:rsid w:val="00412423"/>
    <w:rsid w:val="00414D7B"/>
    <w:rsid w:val="0041669C"/>
    <w:rsid w:val="00417072"/>
    <w:rsid w:val="00417239"/>
    <w:rsid w:val="004200B5"/>
    <w:rsid w:val="00427570"/>
    <w:rsid w:val="00433118"/>
    <w:rsid w:val="00433128"/>
    <w:rsid w:val="00437369"/>
    <w:rsid w:val="00442B53"/>
    <w:rsid w:val="004525D9"/>
    <w:rsid w:val="00454BC3"/>
    <w:rsid w:val="00455824"/>
    <w:rsid w:val="00456458"/>
    <w:rsid w:val="00457385"/>
    <w:rsid w:val="00457E65"/>
    <w:rsid w:val="0046733F"/>
    <w:rsid w:val="004749D8"/>
    <w:rsid w:val="00477140"/>
    <w:rsid w:val="004856B9"/>
    <w:rsid w:val="00490D78"/>
    <w:rsid w:val="004912E3"/>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97752"/>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D1BBB"/>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2C77"/>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221A"/>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2A61"/>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3185"/>
    <w:rsid w:val="00CB46AF"/>
    <w:rsid w:val="00CC03C7"/>
    <w:rsid w:val="00CC1103"/>
    <w:rsid w:val="00CC1368"/>
    <w:rsid w:val="00CC208E"/>
    <w:rsid w:val="00CC5147"/>
    <w:rsid w:val="00CC79D8"/>
    <w:rsid w:val="00CD163F"/>
    <w:rsid w:val="00CD5EF8"/>
    <w:rsid w:val="00CD67E5"/>
    <w:rsid w:val="00CE0AC3"/>
    <w:rsid w:val="00CE4131"/>
    <w:rsid w:val="00CE61DB"/>
    <w:rsid w:val="00CF4814"/>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2FBA"/>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87117"/>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E480E"/>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wg-process30.pdf" TargetMode="External"/><Relationship Id="rId13" Type="http://schemas.openxmlformats.org/officeDocument/2006/relationships/diagramLayout" Target="diagrams/layout1.xml"/><Relationship Id="rId18" Type="http://schemas.openxmlformats.org/officeDocument/2006/relationships/hyperlink" Target="https://www.ietf.org/" TargetMode="External"/><Relationship Id="rId26" Type="http://schemas.openxmlformats.org/officeDocument/2006/relationships/hyperlink" Target="https://www.unicode.org/versions/Unicode12.0.0/" TargetMode="External"/><Relationship Id="rId3" Type="http://schemas.openxmlformats.org/officeDocument/2006/relationships/styles" Target="styles.xml"/><Relationship Id="rId21" Type="http://schemas.openxmlformats.org/officeDocument/2006/relationships/hyperlink" Target="https://tools.ietf.org/html/bcp14"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iana.org/" TargetMode="External"/><Relationship Id="rId25" Type="http://schemas.openxmlformats.org/officeDocument/2006/relationships/hyperlink" Target="https://www.unicode.org/reports/tr15"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pwg.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ools.ietf.org/html/std9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tools.ietf.org/html/std63"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iso.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s://tools.ietf.org/html/rfc5198" TargetMode="Externa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12-AA65-664C-A285-56714E7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9324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White Paper (Acronym)</dc:title>
  <dc:subject/>
  <dc:creator>John Doe</dc:creator>
  <cp:keywords/>
  <dc:description/>
  <cp:lastModifiedBy>Michael R Sweet</cp:lastModifiedBy>
  <cp:revision>13</cp:revision>
  <cp:lastPrinted>2010-08-04T03:19:00Z</cp:lastPrinted>
  <dcterms:created xsi:type="dcterms:W3CDTF">2018-04-12T13:39:00Z</dcterms:created>
  <dcterms:modified xsi:type="dcterms:W3CDTF">2020-06-04T14:24:00Z</dcterms:modified>
  <cp:category/>
</cp:coreProperties>
</file>