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6A7DF265" w:rsidR="00C004F2" w:rsidRPr="00FA520B" w:rsidRDefault="00906966" w:rsidP="00FA520B">
      <w:pPr>
        <w:pStyle w:val="Title"/>
      </w:pP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F632740" w:rsidR="007C2FBC" w:rsidRPr="00DA1549" w:rsidRDefault="00C004F2" w:rsidP="00B81880">
      <w:pPr>
        <w:pStyle w:val="Default"/>
      </w:pPr>
      <w:r w:rsidRPr="00DA1549">
        <w:t xml:space="preserve">Abstract: </w:t>
      </w:r>
      <w:r w:rsidR="007C2FBC" w:rsidRPr="00DA1549">
        <w:t xml:space="preserve">This </w:t>
      </w:r>
      <w:r w:rsidR="007541B2">
        <w:t>white</w:t>
      </w:r>
      <w:r w:rsidR="003E6182">
        <w:t xml:space="preserve"> </w:t>
      </w:r>
      <w:r w:rsidR="007541B2">
        <w:t>paper proposes</w:t>
      </w:r>
      <w:r w:rsidR="007C2FBC" w:rsidRPr="00DA1549">
        <w:t xml:space="preserve"> </w:t>
      </w:r>
      <w:r w:rsidR="004C08A3">
        <w:t xml:space="preserve">something really interesting. Provide an abstract for your </w:t>
      </w:r>
      <w:r w:rsidR="003E6182">
        <w:t xml:space="preserve">white paper </w:t>
      </w:r>
      <w:r w:rsidR="004C08A3">
        <w:t>here</w:t>
      </w:r>
      <w:r w:rsidR="007C2FBC" w:rsidRPr="00DA1549">
        <w:t>.</w:t>
      </w:r>
    </w:p>
    <w:p w14:paraId="100A135C" w14:textId="09E58D8E" w:rsidR="00154AD5" w:rsidRDefault="007C2FBC" w:rsidP="00B81880">
      <w:pPr>
        <w:pStyle w:val="Default"/>
      </w:pPr>
      <w:r w:rsidRPr="00DA1549">
        <w:t xml:space="preserve">This </w:t>
      </w:r>
      <w:r w:rsidRPr="00DA1549">
        <w:rPr>
          <w:rFonts w:eastAsia="ヒラギノ角ゴ Pro W3"/>
        </w:rPr>
        <w:t>is</w:t>
      </w:r>
      <w:r w:rsidRPr="00DA1549">
        <w:t xml:space="preserve"> a </w:t>
      </w:r>
      <w:r w:rsidR="004E47C6">
        <w:t xml:space="preserve">PWG </w:t>
      </w:r>
      <w:r w:rsidR="006745F7">
        <w:t>White Paper</w:t>
      </w:r>
      <w:r w:rsidRPr="00DA1549">
        <w:t>. For a definition of a "</w:t>
      </w:r>
      <w:r w:rsidR="004E47C6">
        <w:t xml:space="preserve">PWG </w:t>
      </w:r>
      <w:r w:rsidR="006745F7">
        <w:t>White Paper</w:t>
      </w:r>
      <w:r w:rsidRPr="00DA1549">
        <w:t>", see:</w:t>
      </w:r>
    </w:p>
    <w:p w14:paraId="6A8D67AE" w14:textId="0616B15F" w:rsidR="007C2FBC" w:rsidRPr="00DA1549" w:rsidRDefault="00000000" w:rsidP="00154AD5">
      <w:pPr>
        <w:pStyle w:val="Address"/>
      </w:pPr>
      <w:hyperlink r:id="rId8" w:history="1">
        <w:r w:rsidR="00CF4814">
          <w:rPr>
            <w:rStyle w:val="Hyperlink"/>
          </w:rPr>
          <w:t>https://ftp.pwg.org/pub/pwg/general/pwg-process30.pdf</w:t>
        </w:r>
      </w:hyperlink>
      <w:r w:rsidR="007C2FBC" w:rsidRPr="00DA1549">
        <w:t xml:space="preserve"> </w:t>
      </w:r>
    </w:p>
    <w:p w14:paraId="4DCF7233" w14:textId="7625D724" w:rsidR="007C2FBC" w:rsidRPr="00DA1549" w:rsidRDefault="007C2FBC" w:rsidP="001B0370">
      <w:pPr>
        <w:pStyle w:val="Default"/>
      </w:pPr>
      <w:r w:rsidRPr="00DA1549">
        <w:t xml:space="preserve">This </w:t>
      </w:r>
      <w:r w:rsidR="000337A7">
        <w:rPr>
          <w:rFonts w:eastAsia="ヒラギノ角ゴ Pro W3"/>
        </w:rPr>
        <w:t>white paper</w:t>
      </w:r>
      <w:r w:rsidR="000337A7" w:rsidRPr="00DA1549">
        <w:t xml:space="preserve"> </w:t>
      </w:r>
      <w:r w:rsidRPr="00DA1549">
        <w:t>is available electronically at:</w:t>
      </w:r>
    </w:p>
    <w:p w14:paraId="0AF78EFC" w14:textId="2F9F2C21" w:rsidR="006745F7" w:rsidRDefault="006745F7" w:rsidP="00142F4A">
      <w:pPr>
        <w:pStyle w:val="Address"/>
      </w:pPr>
      <w:r>
        <w:t>ht</w:t>
      </w:r>
      <w:r w:rsidR="007C2FBC" w:rsidRPr="00DA1549">
        <w:t>tp</w:t>
      </w:r>
      <w:r w:rsidR="00CF4814">
        <w:t>s</w:t>
      </w:r>
      <w:r w:rsidR="007C2FBC" w:rsidRPr="00DA1549">
        <w:t>://ftp.pwg.org/pub/pwg/</w:t>
      </w:r>
      <w:r w:rsidR="00906966" w:rsidRPr="00DA1549">
        <w:t>general</w:t>
      </w:r>
      <w:r w:rsidR="007C2FBC" w:rsidRPr="00DA1549">
        <w:t>/</w:t>
      </w:r>
      <w:r w:rsidR="00906966" w:rsidRPr="00DA1549">
        <w:t>templates</w:t>
      </w:r>
      <w:r w:rsidR="007C2FBC" w:rsidRPr="00DA1549">
        <w:t>/</w:t>
      </w:r>
      <w:r w:rsidR="00284761">
        <w:t>white</w:t>
      </w:r>
      <w:r w:rsidR="007C2FBC" w:rsidRPr="00DA1549">
        <w:t>-</w:t>
      </w:r>
      <w:r w:rsidR="00906966" w:rsidRPr="00DA1549">
        <w:t>template.do</w:t>
      </w:r>
      <w:r>
        <w:t>c</w:t>
      </w:r>
      <w:r w:rsidR="00906966" w:rsidRPr="00DA1549">
        <w:t>x</w:t>
      </w:r>
    </w:p>
    <w:p w14:paraId="37059F79" w14:textId="666396EB" w:rsidR="006745F7" w:rsidRPr="007C2FBC" w:rsidRDefault="006745F7" w:rsidP="00142F4A">
      <w:pPr>
        <w:pStyle w:val="Address"/>
        <w:sectPr w:rsidR="006745F7"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http</w:t>
      </w:r>
      <w:r w:rsidR="00CF4814">
        <w:t>s</w:t>
      </w:r>
      <w:r>
        <w:t>://ftp.pwg.org/pub/pwg/GROUP/</w:t>
      </w:r>
      <w:r w:rsidR="00154AD5">
        <w:t>wd</w:t>
      </w:r>
      <w:r>
        <w:t>/</w:t>
      </w:r>
      <w:r w:rsidR="00154AD5">
        <w:t>wd</w:t>
      </w:r>
      <w:r>
        <w:t>-author-title-YYYYMMDD.docx</w:t>
      </w:r>
    </w:p>
    <w:p w14:paraId="4A53A3EC" w14:textId="4EC7DE5A"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w:t>
      </w:r>
      <w:r w:rsidR="003B15A9">
        <w:rPr>
          <w:snapToGrid w:val="0"/>
        </w:rPr>
        <w:t>The Printer Working Group</w:t>
      </w:r>
      <w:r w:rsidR="004525D9">
        <w:rPr>
          <w:snapToGrid w:val="0"/>
        </w:rPr>
        <w:t>. All rights reserved.</w:t>
      </w:r>
    </w:p>
    <w:p w14:paraId="5C6E0817" w14:textId="4712C90A" w:rsidR="004525D9" w:rsidRDefault="00C004F2" w:rsidP="004525D9">
      <w:pPr>
        <w:pStyle w:val="IEEEStdsParagraph"/>
        <w:rPr>
          <w:snapToGrid w:val="0"/>
        </w:rPr>
      </w:pPr>
      <w:r>
        <w:rPr>
          <w:snapToGrid w:val="0"/>
        </w:rPr>
        <w:t xml:space="preserve">Title:  </w:t>
      </w:r>
      <w:r w:rsidR="004525D9">
        <w:rPr>
          <w:i/>
          <w:snapToGrid w:val="0"/>
        </w:rPr>
        <w:t xml:space="preserve">Title of </w:t>
      </w:r>
      <w:r w:rsidR="00C958C5">
        <w:rPr>
          <w:i/>
          <w:snapToGrid w:val="0"/>
        </w:rPr>
        <w:t>Document</w:t>
      </w:r>
      <w:r w:rsidR="004525D9">
        <w:rPr>
          <w:i/>
          <w:snapToGrid w:val="0"/>
        </w:rPr>
        <w:t xml:space="preserve"> (Acronym)</w:t>
      </w:r>
    </w:p>
    <w:p w14:paraId="4E95DA29" w14:textId="655D2376" w:rsidR="003B15A9" w:rsidRPr="003B15A9" w:rsidRDefault="003B15A9" w:rsidP="003B15A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Default="00C004F2" w:rsidP="00915ACB">
      <w:pPr>
        <w:pStyle w:val="Title"/>
      </w:pPr>
      <w:r>
        <w:br w:type="page"/>
      </w:r>
      <w: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539837B" w14:textId="77777777" w:rsidR="00915ACB" w:rsidRDefault="00915ACB" w:rsidP="00915ACB">
      <w:pPr>
        <w:pStyle w:val="Caption"/>
      </w:pPr>
      <w:bookmarkStart w:id="4" w:name="_Toc160006268"/>
      <w:r>
        <w:t xml:space="preserve">Figure </w:t>
      </w:r>
      <w:r w:rsidR="00E87117">
        <w:rPr>
          <w:noProof/>
        </w:rPr>
        <w:fldChar w:fldCharType="begin"/>
      </w:r>
      <w:r w:rsidR="00E87117">
        <w:rPr>
          <w:noProof/>
        </w:rPr>
        <w:instrText xml:space="preserve"> SEQ Figure \* ARABIC </w:instrText>
      </w:r>
      <w:r w:rsidR="00E87117">
        <w:rPr>
          <w:noProof/>
        </w:rPr>
        <w:fldChar w:fldCharType="separate"/>
      </w:r>
      <w:r w:rsidR="001A5406">
        <w:rPr>
          <w:noProof/>
        </w:rPr>
        <w:t>1</w:t>
      </w:r>
      <w:r w:rsidR="00E87117">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77777777" w:rsidR="007905D2" w:rsidRDefault="007905D2" w:rsidP="007905D2">
      <w:pPr>
        <w:pStyle w:val="Caption"/>
        <w:rPr>
          <w:rFonts w:eastAsia="MS Mincho"/>
        </w:rPr>
      </w:pPr>
      <w:bookmarkStart w:id="5" w:name="_Toc160006557"/>
      <w:r>
        <w:t xml:space="preserve">Table </w:t>
      </w:r>
      <w:r w:rsidR="00E87117">
        <w:rPr>
          <w:noProof/>
        </w:rPr>
        <w:fldChar w:fldCharType="begin"/>
      </w:r>
      <w:r w:rsidR="00E87117">
        <w:rPr>
          <w:noProof/>
        </w:rPr>
        <w:instrText xml:space="preserve"> SEQ Table \* ARABIC </w:instrText>
      </w:r>
      <w:r w:rsidR="00E87117">
        <w:rPr>
          <w:noProof/>
        </w:rPr>
        <w:fldChar w:fldCharType="separate"/>
      </w:r>
      <w:r w:rsidR="001A5406">
        <w:rPr>
          <w:noProof/>
        </w:rPr>
        <w:t>1</w:t>
      </w:r>
      <w:r w:rsidR="00E87117">
        <w:rPr>
          <w:noProof/>
        </w:rPr>
        <w:fldChar w:fldCharType="end"/>
      </w:r>
      <w:r>
        <w:t xml:space="preserve"> - An Example Table</w:t>
      </w:r>
      <w:bookmarkEnd w:id="5"/>
    </w:p>
    <w:tbl>
      <w:tblPr>
        <w:tblW w:w="8550" w:type="dxa"/>
        <w:tblInd w:w="738" w:type="dxa"/>
        <w:tblBorders>
          <w:top w:val="single" w:sz="8" w:space="0" w:color="000000"/>
          <w:bottom w:val="single" w:sz="8" w:space="0" w:color="000000"/>
        </w:tblBorders>
        <w:tblLook w:val="04A0" w:firstRow="1" w:lastRow="0" w:firstColumn="1" w:lastColumn="0" w:noHBand="0" w:noVBand="1"/>
      </w:tblPr>
      <w:tblGrid>
        <w:gridCol w:w="3268"/>
        <w:gridCol w:w="3269"/>
        <w:gridCol w:w="2013"/>
      </w:tblGrid>
      <w:tr w:rsidR="00915ACB" w:rsidRPr="007905D2" w14:paraId="01A5100C" w14:textId="77777777" w:rsidTr="00BB779C">
        <w:tc>
          <w:tcPr>
            <w:tcW w:w="3268" w:type="dxa"/>
            <w:tcBorders>
              <w:top w:val="nil"/>
              <w:bottom w:val="single" w:sz="8" w:space="0" w:color="000000"/>
            </w:tcBorders>
            <w:shd w:val="clear" w:color="auto" w:fill="auto"/>
          </w:tcPr>
          <w:p w14:paraId="5810BEC9" w14:textId="77777777" w:rsidR="00915ACB" w:rsidRPr="00BB779C" w:rsidRDefault="00915ACB" w:rsidP="00915ACB">
            <w:pPr>
              <w:rPr>
                <w:rFonts w:eastAsia="MS Mincho"/>
                <w:bCs/>
                <w:color w:val="000000"/>
              </w:rPr>
            </w:pPr>
            <w:r w:rsidRPr="00BB779C">
              <w:rPr>
                <w:rFonts w:eastAsia="MS Mincho"/>
                <w:bCs/>
                <w:color w:val="000000"/>
              </w:rPr>
              <w:t>Keyword</w:t>
            </w:r>
          </w:p>
        </w:tc>
        <w:tc>
          <w:tcPr>
            <w:tcW w:w="3269" w:type="dxa"/>
            <w:tcBorders>
              <w:top w:val="nil"/>
              <w:bottom w:val="single" w:sz="8" w:space="0" w:color="000000"/>
            </w:tcBorders>
            <w:shd w:val="clear" w:color="auto" w:fill="auto"/>
          </w:tcPr>
          <w:p w14:paraId="157415DD" w14:textId="77777777" w:rsidR="00915ACB" w:rsidRPr="00BB779C" w:rsidRDefault="00915ACB" w:rsidP="00915ACB">
            <w:pPr>
              <w:rPr>
                <w:rFonts w:eastAsia="MS Mincho"/>
                <w:color w:val="000000"/>
              </w:rPr>
            </w:pPr>
            <w:r w:rsidRPr="00BB779C">
              <w:rPr>
                <w:rFonts w:eastAsia="MS Mincho"/>
                <w:color w:val="000000"/>
              </w:rPr>
              <w:t>Description</w:t>
            </w:r>
          </w:p>
        </w:tc>
        <w:tc>
          <w:tcPr>
            <w:tcW w:w="2013" w:type="dxa"/>
            <w:tcBorders>
              <w:top w:val="nil"/>
              <w:bottom w:val="single" w:sz="8" w:space="0" w:color="000000"/>
            </w:tcBorders>
            <w:shd w:val="clear" w:color="auto" w:fill="auto"/>
          </w:tcPr>
          <w:p w14:paraId="217787E5" w14:textId="77777777" w:rsidR="00915ACB" w:rsidRPr="00BB779C" w:rsidRDefault="00915ACB" w:rsidP="00915ACB">
            <w:pPr>
              <w:rPr>
                <w:rFonts w:eastAsia="MS Mincho"/>
                <w:color w:val="000000"/>
              </w:rPr>
            </w:pPr>
            <w:r w:rsidRPr="00BB779C">
              <w:rPr>
                <w:rFonts w:eastAsia="MS Mincho"/>
                <w:color w:val="000000"/>
              </w:rPr>
              <w:t>Conformance</w:t>
            </w:r>
          </w:p>
        </w:tc>
      </w:tr>
      <w:tr w:rsidR="00915ACB" w:rsidRPr="007905D2" w14:paraId="5721574C" w14:textId="77777777" w:rsidTr="00BB779C">
        <w:tc>
          <w:tcPr>
            <w:tcW w:w="3268" w:type="dxa"/>
            <w:shd w:val="clear" w:color="auto" w:fill="C0C0C0"/>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shd w:val="clear" w:color="auto" w:fill="C0C0C0"/>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shd w:val="clear" w:color="auto" w:fill="C0C0C0"/>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BB779C">
        <w:tc>
          <w:tcPr>
            <w:tcW w:w="3268" w:type="dxa"/>
            <w:shd w:val="clear" w:color="auto" w:fill="auto"/>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shd w:val="clear" w:color="auto" w:fill="auto"/>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shd w:val="clear" w:color="auto" w:fill="auto"/>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3362D1F5" w14:textId="77777777" w:rsidR="00FE480E" w:rsidRDefault="00FE480E" w:rsidP="00FE480E">
      <w:pPr>
        <w:pStyle w:val="IEEEStdsLevel2Header"/>
        <w:numPr>
          <w:ilvl w:val="1"/>
          <w:numId w:val="1"/>
        </w:numPr>
        <w:rPr>
          <w:snapToGrid w:val="0"/>
        </w:rPr>
      </w:pPr>
      <w:bookmarkStart w:id="8" w:name="_Ref486620936"/>
      <w:bookmarkStart w:id="9" w:name="_Toc19011366"/>
      <w:bookmarkStart w:id="10" w:name="_Toc53897745"/>
      <w:bookmarkStart w:id="11" w:name="_Toc199666720"/>
      <w:bookmarkStart w:id="12" w:name="_Toc263650578"/>
      <w:bookmarkStart w:id="13" w:name="_Toc523209806"/>
      <w:r w:rsidRPr="00CB46AF">
        <w:t>Conformance</w:t>
      </w:r>
      <w:r>
        <w:rPr>
          <w:snapToGrid w:val="0"/>
        </w:rPr>
        <w:t xml:space="preserve"> Terminology</w:t>
      </w:r>
      <w:bookmarkEnd w:id="8"/>
      <w:bookmarkEnd w:id="9"/>
      <w:bookmarkEnd w:id="10"/>
      <w:bookmarkEnd w:id="11"/>
      <w:bookmarkEnd w:id="12"/>
      <w:bookmarkEnd w:id="13"/>
    </w:p>
    <w:p w14:paraId="711D6E7B" w14:textId="77777777" w:rsidR="00FE480E" w:rsidRDefault="00FE480E" w:rsidP="00FE480E">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The term CONDITIONALLY REQUIRED is additionally defined for a conformance requirement that applies when a specified condition is true.</w:t>
      </w:r>
    </w:p>
    <w:p w14:paraId="112453A8" w14:textId="1E116E22" w:rsidR="00FE480E" w:rsidRDefault="00FE480E" w:rsidP="00FE480E">
      <w:pPr>
        <w:pStyle w:val="IEEEStdsParagraph"/>
        <w:rPr>
          <w:rFonts w:eastAsia="MS Mincho"/>
        </w:rPr>
      </w:pPr>
      <w:r>
        <w:rPr>
          <w:rFonts w:eastAsia="MS Mincho"/>
        </w:rPr>
        <w:lastRenderedPageBreak/>
        <w:t xml:space="preserve">The term DEPRECATED is used for previously defined and approved </w:t>
      </w:r>
      <w:r w:rsidR="00455824">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Pr>
          <w:rFonts w:eastAsia="MS Mincho"/>
          <w:lang w:val="en-CA"/>
        </w:rPr>
        <w:t xml:space="preserve"> </w:t>
      </w:r>
      <w:r>
        <w:rPr>
          <w:rFonts w:eastAsia="MS Mincho"/>
        </w:rPr>
        <w:t xml:space="preserve">The term OBSOLETE is used for previously defined and approved </w:t>
      </w:r>
      <w:r w:rsidR="00455824">
        <w:rPr>
          <w:rFonts w:eastAsia="MS Mincho"/>
        </w:rPr>
        <w:t>protocol elements</w:t>
      </w:r>
      <w:r>
        <w:rPr>
          <w:rFonts w:eastAsia="MS Mincho"/>
        </w:rPr>
        <w:t xml:space="preserve"> that MUST NOT be used or implemented.</w:t>
      </w:r>
    </w:p>
    <w:p w14:paraId="39AA07F5" w14:textId="77777777" w:rsidR="00FE480E" w:rsidRDefault="00FE480E" w:rsidP="00FE480E">
      <w:pPr>
        <w:pStyle w:val="IEEEStdsLevel2Header"/>
        <w:numPr>
          <w:ilvl w:val="1"/>
          <w:numId w:val="1"/>
        </w:numPr>
        <w:rPr>
          <w:snapToGrid w:val="0"/>
        </w:rPr>
      </w:pPr>
      <w:bookmarkStart w:id="14" w:name="_Toc255061945"/>
      <w:bookmarkStart w:id="15" w:name="_Toc523209807"/>
      <w:r>
        <w:rPr>
          <w:snapToGrid w:val="0"/>
        </w:rPr>
        <w:t xml:space="preserve">Printing </w:t>
      </w:r>
      <w:r w:rsidRPr="00CB46AF">
        <w:t>Terminology</w:t>
      </w:r>
      <w:bookmarkEnd w:id="14"/>
      <w:bookmarkEnd w:id="15"/>
    </w:p>
    <w:p w14:paraId="4B00171F" w14:textId="77777777" w:rsidR="00FE480E" w:rsidRDefault="00FE480E" w:rsidP="00FE480E">
      <w:pPr>
        <w:pStyle w:val="IEEEStdsParagraph"/>
      </w:pPr>
      <w:r w:rsidRPr="001F651C">
        <w:t xml:space="preserve">Normative definitions and semantics of printing terms are imported from </w:t>
      </w:r>
      <w:r>
        <w:t>the</w:t>
      </w:r>
      <w:r w:rsidRPr="001F651C">
        <w:t xml:space="preserve"> Internet Printing Protocol/1.1</w:t>
      </w:r>
      <w:r>
        <w:t xml:space="preserve"> [STD92</w:t>
      </w:r>
      <w:r w:rsidRPr="001F651C">
        <w:t>].</w:t>
      </w:r>
    </w:p>
    <w:p w14:paraId="5D83E749" w14:textId="77777777" w:rsidR="00FE480E" w:rsidRPr="00A054EE" w:rsidRDefault="00FE480E" w:rsidP="00FE480E">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84CD25C" w14:textId="77777777" w:rsidR="00FE480E" w:rsidRDefault="00FE480E" w:rsidP="00FE480E">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62ECA0C" w14:textId="77777777" w:rsidR="00FE480E" w:rsidRDefault="00FE480E" w:rsidP="00FE480E">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6C09F1CB" w14:textId="77777777" w:rsidR="00FE480E" w:rsidRDefault="00FE480E" w:rsidP="00FE480E">
      <w:pPr>
        <w:pStyle w:val="IEEEStdsParagraph"/>
        <w:rPr>
          <w:i/>
        </w:rPr>
      </w:pPr>
      <w:r>
        <w:rPr>
          <w:i/>
        </w:rPr>
        <w:t>Output Device</w:t>
      </w:r>
      <w:r w:rsidRPr="00E15DD9">
        <w:t>:</w:t>
      </w:r>
      <w:r>
        <w:t xml:space="preserve"> a single Logical or Physical Device</w:t>
      </w:r>
    </w:p>
    <w:p w14:paraId="548DE4DE" w14:textId="77777777" w:rsidR="00FE480E" w:rsidRDefault="00FE480E" w:rsidP="00FE480E">
      <w:pPr>
        <w:pStyle w:val="IEEEStdsParagraph"/>
      </w:pPr>
      <w:r>
        <w:rPr>
          <w:i/>
        </w:rPr>
        <w:t>Physical Device</w:t>
      </w:r>
      <w:r>
        <w:t>:</w:t>
      </w:r>
      <w:r w:rsidRPr="00FC5ACB">
        <w:t xml:space="preserve"> </w:t>
      </w:r>
      <w:r w:rsidRPr="002A4EA5">
        <w:t xml:space="preserve">a hardware implementation of </w:t>
      </w:r>
      <w:proofErr w:type="spellStart"/>
      <w:proofErr w:type="gramStart"/>
      <w:r w:rsidRPr="002A4EA5">
        <w:t>a</w:t>
      </w:r>
      <w:proofErr w:type="spellEnd"/>
      <w:proofErr w:type="gramEnd"/>
      <w:r w:rsidRPr="002A4EA5">
        <w:t xml:space="preserve"> endpoint device, e.g., a marking engine, a fax modem, etc.</w:t>
      </w:r>
    </w:p>
    <w:p w14:paraId="6291F6AF" w14:textId="77777777" w:rsidR="00FE480E" w:rsidRDefault="00FE480E" w:rsidP="00FE480E">
      <w:pPr>
        <w:pStyle w:val="IEEEStdsLevel2Header"/>
        <w:numPr>
          <w:ilvl w:val="1"/>
          <w:numId w:val="1"/>
        </w:numPr>
        <w:rPr>
          <w:snapToGrid w:val="0"/>
        </w:rPr>
      </w:pPr>
      <w:bookmarkStart w:id="16" w:name="_Toc523209808"/>
      <w:r>
        <w:rPr>
          <w:snapToGrid w:val="0"/>
        </w:rPr>
        <w:t>Protocol Role Terminology</w:t>
      </w:r>
      <w:bookmarkEnd w:id="16"/>
    </w:p>
    <w:p w14:paraId="14B16FD8" w14:textId="79C08440" w:rsidR="00FE480E" w:rsidRPr="00644115" w:rsidRDefault="00FE480E" w:rsidP="00FE480E">
      <w:pPr>
        <w:pStyle w:val="IEEEStdsParagraph"/>
        <w:rPr>
          <w:i/>
        </w:rPr>
      </w:pPr>
      <w:r w:rsidRPr="00644115">
        <w:t xml:space="preserve">The following protocol roles </w:t>
      </w:r>
      <w:r w:rsidR="00CB3185">
        <w:t xml:space="preserve">are defined </w:t>
      </w:r>
      <w:r w:rsidRPr="00644115">
        <w:t>to specify unambiguous conformance requirements:</w:t>
      </w:r>
    </w:p>
    <w:p w14:paraId="761C63E4" w14:textId="77777777" w:rsidR="00FE480E" w:rsidRPr="00644115" w:rsidRDefault="00FE480E" w:rsidP="00FE480E">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[RFC7230] User Agent).</w:t>
      </w:r>
    </w:p>
    <w:p w14:paraId="3A312B66" w14:textId="77777777" w:rsidR="00FE480E" w:rsidRPr="00644115" w:rsidRDefault="00FE480E" w:rsidP="00FE480E">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[RFC7230] Server) that represents one or more Physical Devices or a Logical Device.</w:t>
      </w:r>
    </w:p>
    <w:p w14:paraId="3A3DAE2A" w14:textId="5C80388F" w:rsidR="00C004F2" w:rsidRDefault="00FE480E" w:rsidP="00E1772A">
      <w:pPr>
        <w:pStyle w:val="IEEEStdsLevel2Header"/>
        <w:rPr>
          <w:snapToGrid w:val="0"/>
        </w:rPr>
      </w:pPr>
      <w:r>
        <w:rPr>
          <w:snapToGrid w:val="0"/>
        </w:rPr>
        <w:t>Other Terminology</w:t>
      </w:r>
    </w:p>
    <w:p w14:paraId="6B4F5A32" w14:textId="18D9D623"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rsidR="00CB1F8C">
        <w:t xml:space="preserve"> defin</w:t>
      </w:r>
      <w:r>
        <w:t>ition of the term with any references as appropriate.</w:t>
      </w:r>
    </w:p>
    <w:p w14:paraId="5E44214E" w14:textId="77777777" w:rsidR="002D57C5" w:rsidRPr="002D57C5" w:rsidRDefault="002D57C5" w:rsidP="002D57C5">
      <w:pPr>
        <w:pStyle w:val="IEEEStdsLevel2Header"/>
      </w:pPr>
      <w:bookmarkStart w:id="17" w:name="_Toc231963612"/>
      <w:r w:rsidRPr="002D57C5">
        <w:t>Acronyms and Organizations</w:t>
      </w:r>
      <w:bookmarkEnd w:id="17"/>
    </w:p>
    <w:p w14:paraId="76BE91F6" w14:textId="1B9AE17A" w:rsidR="002D57C5" w:rsidRPr="002D57C5" w:rsidRDefault="002D57C5" w:rsidP="002D57C5">
      <w:pPr>
        <w:pStyle w:val="IEEEStdsParagraph"/>
      </w:pPr>
      <w:r w:rsidRPr="002D57C5">
        <w:rPr>
          <w:i/>
        </w:rPr>
        <w:t>IANA</w:t>
      </w:r>
      <w:r>
        <w:t>:</w:t>
      </w:r>
      <w:r w:rsidRPr="002D57C5">
        <w:t xml:space="preserve"> Internet Assigned Numbers Authority, </w:t>
      </w:r>
      <w:hyperlink r:id="rId17" w:history="1">
        <w:r w:rsidR="00DF2FBA">
          <w:rPr>
            <w:rStyle w:val="Hyperlink"/>
          </w:rPr>
          <w:t>https://www.iana.org/</w:t>
        </w:r>
      </w:hyperlink>
    </w:p>
    <w:p w14:paraId="07F28866" w14:textId="0AA9B01E" w:rsidR="002D57C5" w:rsidRPr="002D57C5" w:rsidRDefault="002D57C5" w:rsidP="002D57C5">
      <w:pPr>
        <w:pStyle w:val="IEEEStdsParagraph"/>
      </w:pPr>
      <w:r w:rsidRPr="002D57C5">
        <w:rPr>
          <w:i/>
        </w:rPr>
        <w:t>IETF</w:t>
      </w:r>
      <w:r>
        <w:t>:</w:t>
      </w:r>
      <w:r w:rsidRPr="002D57C5">
        <w:t xml:space="preserve"> Internet Engineering Task Force, </w:t>
      </w:r>
      <w:hyperlink r:id="rId18" w:history="1">
        <w:r w:rsidR="00DF2FBA">
          <w:rPr>
            <w:rStyle w:val="Hyperlink"/>
          </w:rPr>
          <w:t>https://www.ietf.org/</w:t>
        </w:r>
      </w:hyperlink>
    </w:p>
    <w:p w14:paraId="7E67789C" w14:textId="76B36972" w:rsidR="002D57C5" w:rsidRPr="002D57C5" w:rsidRDefault="002D57C5" w:rsidP="002D57C5">
      <w:pPr>
        <w:pStyle w:val="IEEEStdsParagraph"/>
      </w:pPr>
      <w:r w:rsidRPr="002D57C5">
        <w:rPr>
          <w:i/>
        </w:rPr>
        <w:t>ISO</w:t>
      </w:r>
      <w:r>
        <w:t>:</w:t>
      </w:r>
      <w:r w:rsidRPr="002D57C5">
        <w:t xml:space="preserve"> International Organization for Standardization, </w:t>
      </w:r>
      <w:hyperlink r:id="rId19" w:history="1">
        <w:r w:rsidR="00DF2FBA">
          <w:rPr>
            <w:rStyle w:val="Hyperlink"/>
          </w:rPr>
          <w:t>https://www.iso.org/</w:t>
        </w:r>
      </w:hyperlink>
    </w:p>
    <w:p w14:paraId="628AE46B" w14:textId="42324F9C" w:rsidR="002D57C5" w:rsidRDefault="002D57C5" w:rsidP="002D57C5">
      <w:pPr>
        <w:pStyle w:val="IEEEStdsParagraph"/>
      </w:pPr>
      <w:r w:rsidRPr="002D57C5">
        <w:rPr>
          <w:i/>
        </w:rPr>
        <w:lastRenderedPageBreak/>
        <w:t>PWG</w:t>
      </w:r>
      <w:r>
        <w:t>:</w:t>
      </w:r>
      <w:r w:rsidRPr="002D57C5">
        <w:t xml:space="preserve"> Printer Working Group, </w:t>
      </w:r>
      <w:hyperlink r:id="rId20" w:history="1">
        <w:r w:rsidR="00DF2FBA">
          <w:rPr>
            <w:rStyle w:val="Hyperlink"/>
          </w:rPr>
          <w:t>https://www.pwg.org/</w:t>
        </w:r>
      </w:hyperlink>
    </w:p>
    <w:p w14:paraId="0569BE82" w14:textId="77777777" w:rsidR="002D57C5" w:rsidRPr="002D57C5" w:rsidRDefault="002D57C5" w:rsidP="002D57C5">
      <w:pPr>
        <w:pStyle w:val="IEEEStdsParagraph"/>
      </w:pPr>
      <w:r w:rsidRPr="002D57C5">
        <w:br w:type="page"/>
      </w:r>
    </w:p>
    <w:p w14:paraId="4E1E6467" w14:textId="36B76631" w:rsidR="00C004F2" w:rsidRDefault="006745F7" w:rsidP="00E1772A">
      <w:pPr>
        <w:pStyle w:val="IEEEStdsLevel1Header"/>
        <w:rPr>
          <w:rFonts w:eastAsia="MS Mincho"/>
        </w:rPr>
      </w:pPr>
      <w:r>
        <w:rPr>
          <w:rFonts w:eastAsia="MS Mincho"/>
        </w:rPr>
        <w:lastRenderedPageBreak/>
        <w:t>Rationale</w:t>
      </w:r>
    </w:p>
    <w:p w14:paraId="073D31AA" w14:textId="34D82C4F" w:rsidR="00FD0C1D" w:rsidRPr="00FD0C1D" w:rsidRDefault="00623E2A" w:rsidP="00FD0C1D">
      <w:pPr>
        <w:pStyle w:val="IEEEStdsParagraph"/>
      </w:pPr>
      <w:r>
        <w:t xml:space="preserve">Provide a rationale for the </w:t>
      </w:r>
      <w:r w:rsidR="003E6182">
        <w:t>white paper</w:t>
      </w:r>
      <w:r>
        <w:t>.</w:t>
      </w:r>
    </w:p>
    <w:p w14:paraId="51A6F1D7" w14:textId="77777777" w:rsidR="00C004F2" w:rsidRDefault="00C004F2" w:rsidP="00E1772A">
      <w:pPr>
        <w:pStyle w:val="IEEEStdsLevel2Header"/>
      </w:pPr>
      <w:bookmarkStart w:id="18" w:name="_Toc263650582"/>
      <w:bookmarkStart w:id="19" w:name="_Toc231963615"/>
      <w:r>
        <w:t xml:space="preserve">Use </w:t>
      </w:r>
      <w:bookmarkEnd w:id="18"/>
      <w:r w:rsidR="00FD0C1D">
        <w:t>Cases</w:t>
      </w:r>
      <w:bookmarkEnd w:id="19"/>
    </w:p>
    <w:p w14:paraId="0C98AFF5" w14:textId="06FFE0DA" w:rsidR="00FD0C1D" w:rsidRPr="00FD0C1D" w:rsidRDefault="00623E2A" w:rsidP="00FD0C1D">
      <w:pPr>
        <w:pStyle w:val="IEEEStdsParagraph"/>
      </w:pPr>
      <w:r>
        <w:t xml:space="preserve">Provide use cases for the </w:t>
      </w:r>
      <w:r w:rsidR="003E6182">
        <w:t xml:space="preserve">white paper </w:t>
      </w:r>
      <w:r w:rsidR="001A5406">
        <w:t>in subsections using the casual use case format</w:t>
      </w:r>
      <w:r>
        <w:t>.</w:t>
      </w:r>
    </w:p>
    <w:p w14:paraId="3A70FCFF" w14:textId="77777777" w:rsidR="00142F4A" w:rsidRDefault="00142F4A" w:rsidP="00FD0C1D">
      <w:pPr>
        <w:pStyle w:val="IEEEStdsLevel2Header"/>
      </w:pPr>
      <w:bookmarkStart w:id="20" w:name="_Toc231963616"/>
      <w:r>
        <w:t>Exceptions</w:t>
      </w:r>
      <w:bookmarkEnd w:id="20"/>
    </w:p>
    <w:p w14:paraId="0191EA58" w14:textId="77777777" w:rsidR="00597752" w:rsidRPr="00597752" w:rsidRDefault="00597752" w:rsidP="00597752">
      <w:pPr>
        <w:pStyle w:val="IEEEStdsParagraph"/>
      </w:pPr>
      <w:r w:rsidRPr="00597752">
        <w:t>The following subsections define exceptions in addition to those defined in the Internet Printing Protocol/1.1 [STD92].</w:t>
      </w:r>
    </w:p>
    <w:p w14:paraId="37F67F99" w14:textId="2161C57E" w:rsidR="00142F4A" w:rsidRPr="00142F4A" w:rsidRDefault="00142F4A" w:rsidP="00142F4A">
      <w:pPr>
        <w:pStyle w:val="IEEEStdsParagraph"/>
      </w:pPr>
      <w:r>
        <w:t xml:space="preserve">Provide exceptions </w:t>
      </w:r>
      <w:r w:rsidR="003E6182">
        <w:t xml:space="preserve">to </w:t>
      </w:r>
      <w:r>
        <w:t>the use cases using the casual use case format.</w:t>
      </w:r>
    </w:p>
    <w:p w14:paraId="58A2FE3A" w14:textId="1BA68DB8" w:rsidR="008A28C1" w:rsidRDefault="008A28C1" w:rsidP="00FD0C1D">
      <w:pPr>
        <w:pStyle w:val="IEEEStdsLevel2Header"/>
      </w:pPr>
      <w:bookmarkStart w:id="21" w:name="_Toc231963617"/>
      <w:r>
        <w:t>Out of Scope</w:t>
      </w:r>
      <w:bookmarkEnd w:id="21"/>
    </w:p>
    <w:p w14:paraId="7FFFE80F" w14:textId="3EE23263" w:rsidR="008A28C1" w:rsidRDefault="001A5406" w:rsidP="008A28C1">
      <w:pPr>
        <w:pStyle w:val="IEEEStdsParagraph"/>
      </w:pPr>
      <w:r>
        <w:t xml:space="preserve">The following are considered out of scope for this </w:t>
      </w:r>
      <w:r w:rsidR="003E6182">
        <w:t>white paper</w:t>
      </w:r>
      <w:r>
        <w:t>:</w:t>
      </w:r>
    </w:p>
    <w:p w14:paraId="1776845C" w14:textId="77777777" w:rsidR="001A5406" w:rsidRDefault="001A5406" w:rsidP="001A5406">
      <w:pPr>
        <w:pStyle w:val="NumberedList"/>
      </w:pPr>
      <w:r>
        <w:t>Definition of foo</w:t>
      </w:r>
    </w:p>
    <w:p w14:paraId="38C0691B" w14:textId="77777777" w:rsidR="001A5406" w:rsidRDefault="001A5406" w:rsidP="001A5406">
      <w:pPr>
        <w:pStyle w:val="NumberedList"/>
      </w:pPr>
      <w:r>
        <w:t>Protocols for bar</w:t>
      </w:r>
    </w:p>
    <w:p w14:paraId="488D06AD" w14:textId="77777777" w:rsidR="001A5406" w:rsidRPr="008A28C1" w:rsidRDefault="001A5406" w:rsidP="001A5406">
      <w:pPr>
        <w:pStyle w:val="NumberedList"/>
      </w:pPr>
      <w:r>
        <w:t xml:space="preserve">Requirements for </w:t>
      </w:r>
      <w:proofErr w:type="spellStart"/>
      <w:r>
        <w:t>bla</w:t>
      </w:r>
      <w:proofErr w:type="spellEnd"/>
    </w:p>
    <w:p w14:paraId="6545FAD4" w14:textId="77777777" w:rsidR="00FD0C1D" w:rsidRDefault="00FD0C1D" w:rsidP="00FD0C1D">
      <w:pPr>
        <w:pStyle w:val="IEEEStdsLevel2Header"/>
      </w:pPr>
      <w:bookmarkStart w:id="22" w:name="_Toc231963618"/>
      <w:r>
        <w:t>Design Requirements</w:t>
      </w:r>
      <w:bookmarkEnd w:id="22"/>
    </w:p>
    <w:p w14:paraId="48B48B01" w14:textId="3DF0D769" w:rsidR="001A5406" w:rsidRDefault="001A5406" w:rsidP="00FD0C1D">
      <w:pPr>
        <w:pStyle w:val="IEEEStdsParagraph"/>
      </w:pPr>
      <w:r>
        <w:t xml:space="preserve">The design requirements for this </w:t>
      </w:r>
      <w:r w:rsidR="003E6182">
        <w:t xml:space="preserve">white paper </w:t>
      </w:r>
      <w:r>
        <w:t>are:</w:t>
      </w:r>
    </w:p>
    <w:p w14:paraId="51458618" w14:textId="77777777" w:rsidR="001A5406" w:rsidRDefault="001A5406" w:rsidP="001A5406">
      <w:pPr>
        <w:pStyle w:val="NumberedList"/>
        <w:numPr>
          <w:ilvl w:val="0"/>
          <w:numId w:val="30"/>
        </w:numPr>
      </w:pPr>
      <w:r>
        <w:t>Define attributes for foo and bar</w:t>
      </w:r>
    </w:p>
    <w:p w14:paraId="0168DEA6" w14:textId="0E2192BA" w:rsidR="001A5406" w:rsidRDefault="001A5406" w:rsidP="003E6182">
      <w:pPr>
        <w:pStyle w:val="NumberedList"/>
      </w:pPr>
      <w:r>
        <w:t xml:space="preserve">Define operations for </w:t>
      </w:r>
      <w:proofErr w:type="spellStart"/>
      <w:r>
        <w:t>bla</w:t>
      </w:r>
      <w:proofErr w:type="spellEnd"/>
    </w:p>
    <w:p w14:paraId="2F322A59" w14:textId="515E5D84" w:rsidR="001A5406" w:rsidRDefault="001A5406" w:rsidP="001A5406">
      <w:pPr>
        <w:pStyle w:val="IEEEStdsParagraph"/>
      </w:pPr>
      <w:r>
        <w:t xml:space="preserve">The design recommendations for this </w:t>
      </w:r>
      <w:r w:rsidR="003E6182">
        <w:t xml:space="preserve">white paper </w:t>
      </w:r>
      <w:r>
        <w:t>are:</w:t>
      </w:r>
    </w:p>
    <w:p w14:paraId="328F59F9" w14:textId="77777777" w:rsidR="001A5406" w:rsidRDefault="001A5406" w:rsidP="001A5406">
      <w:pPr>
        <w:pStyle w:val="NumberedList"/>
        <w:numPr>
          <w:ilvl w:val="0"/>
          <w:numId w:val="32"/>
        </w:numPr>
      </w:pPr>
      <w:r>
        <w:t>Support additional "nice to have" use cases</w:t>
      </w:r>
    </w:p>
    <w:p w14:paraId="407B68EE" w14:textId="25077525" w:rsidR="00F75E30" w:rsidRDefault="003E615D" w:rsidP="00F75E30">
      <w:pPr>
        <w:pStyle w:val="IEEEStdsLevel1Header"/>
        <w:rPr>
          <w:rFonts w:eastAsia="MS Mincho"/>
        </w:rPr>
      </w:pPr>
      <w:bookmarkStart w:id="23" w:name="_Toc263650583"/>
      <w:r>
        <w:rPr>
          <w:rFonts w:eastAsia="MS Mincho"/>
        </w:rPr>
        <w:t>Technical Solutions/Approaches</w:t>
      </w:r>
    </w:p>
    <w:p w14:paraId="59754EE2" w14:textId="6F60B532" w:rsidR="00623E2A" w:rsidRDefault="003E615D" w:rsidP="00F75E30">
      <w:pPr>
        <w:pStyle w:val="IEEEStdsParagraph"/>
        <w:rPr>
          <w:rFonts w:eastAsia="MS Mincho"/>
        </w:rPr>
      </w:pPr>
      <w:r w:rsidRPr="003E615D">
        <w:rPr>
          <w:rFonts w:eastAsia="MS Mincho"/>
        </w:rPr>
        <w:t xml:space="preserve">Provide </w:t>
      </w:r>
      <w:r>
        <w:rPr>
          <w:rFonts w:eastAsia="MS Mincho"/>
        </w:rPr>
        <w:t xml:space="preserve">possible </w:t>
      </w:r>
      <w:r w:rsidRPr="003E615D">
        <w:rPr>
          <w:rFonts w:eastAsia="MS Mincho"/>
        </w:rPr>
        <w:t>technical solution</w:t>
      </w:r>
      <w:r>
        <w:rPr>
          <w:rFonts w:eastAsia="MS Mincho"/>
        </w:rPr>
        <w:t>s/approaches</w:t>
      </w:r>
      <w:r w:rsidRPr="003E615D">
        <w:rPr>
          <w:rFonts w:eastAsia="MS Mincho"/>
        </w:rPr>
        <w:t xml:space="preserve"> in this section. Include pros and cons for each tech</w:t>
      </w:r>
      <w:r>
        <w:rPr>
          <w:rFonts w:eastAsia="MS Mincho"/>
        </w:rPr>
        <w:t>n</w:t>
      </w:r>
      <w:r w:rsidRPr="003E615D">
        <w:rPr>
          <w:rFonts w:eastAsia="MS Mincho"/>
        </w:rPr>
        <w:t>ical solution</w:t>
      </w:r>
      <w:r>
        <w:rPr>
          <w:rFonts w:eastAsia="MS Mincho"/>
        </w:rPr>
        <w:t xml:space="preserve"> or approach.</w:t>
      </w:r>
      <w:r w:rsidRPr="003E615D">
        <w:rPr>
          <w:rFonts w:eastAsia="MS Mincho"/>
        </w:rPr>
        <w:t xml:space="preserve"> Include references to specific protocols and/or data models when appropriate.</w:t>
      </w:r>
      <w:r>
        <w:rPr>
          <w:rFonts w:eastAsia="MS Mincho"/>
        </w:rPr>
        <w:t xml:space="preserve"> </w:t>
      </w:r>
      <w:r w:rsidRPr="003E615D">
        <w:rPr>
          <w:rFonts w:eastAsia="MS Mincho"/>
        </w:rPr>
        <w:t>Include mapping and gateway considerations when appropriate.</w:t>
      </w:r>
    </w:p>
    <w:p w14:paraId="33307B28" w14:textId="77777777" w:rsidR="00C004F2" w:rsidRDefault="00C004F2" w:rsidP="00E1772A">
      <w:pPr>
        <w:pStyle w:val="IEEEStdsLevel1Header"/>
        <w:rPr>
          <w:rFonts w:eastAsia="MS Mincho"/>
        </w:rPr>
      </w:pPr>
      <w:bookmarkStart w:id="24" w:name="_Toc263650615"/>
      <w:bookmarkStart w:id="25" w:name="_Toc231963621"/>
      <w:bookmarkEnd w:id="23"/>
      <w:r>
        <w:rPr>
          <w:rFonts w:eastAsia="MS Mincho"/>
        </w:rPr>
        <w:lastRenderedPageBreak/>
        <w:t xml:space="preserve">Internationalization </w:t>
      </w:r>
      <w:r w:rsidRPr="00CB46AF">
        <w:rPr>
          <w:rFonts w:eastAsia="MS Mincho"/>
        </w:rPr>
        <w:t>Considerations</w:t>
      </w:r>
      <w:bookmarkEnd w:id="24"/>
      <w:bookmarkEnd w:id="25"/>
    </w:p>
    <w:p w14:paraId="2EB95490" w14:textId="2756FA1C" w:rsidR="006745F7" w:rsidRPr="006745F7" w:rsidRDefault="006745F7" w:rsidP="00623E2A">
      <w:pPr>
        <w:pStyle w:val="IEEEStdsParagraph"/>
        <w:rPr>
          <w:rFonts w:eastAsia="MS Mincho"/>
          <w:i/>
        </w:rPr>
      </w:pPr>
      <w:r>
        <w:rPr>
          <w:rFonts w:eastAsia="MS Mincho"/>
          <w:i/>
          <w:highlight w:val="yellow"/>
        </w:rPr>
        <w:t xml:space="preserve">Note: </w:t>
      </w:r>
      <w:r w:rsidRPr="006745F7">
        <w:rPr>
          <w:rFonts w:eastAsia="MS Mincho"/>
          <w:i/>
          <w:highlight w:val="yellow"/>
        </w:rPr>
        <w:t>The following boilerplate text may not be sufficient for all purposes. In a standards-track working draft we include conformance requirements (see the wd-template file for details).</w:t>
      </w:r>
    </w:p>
    <w:p w14:paraId="54AA796E" w14:textId="77777777" w:rsidR="000460D2" w:rsidRDefault="000460D2" w:rsidP="000460D2">
      <w:pPr>
        <w:pStyle w:val="IEEEStdsParagraph"/>
        <w:rPr>
          <w:rFonts w:eastAsia="MS Mincho"/>
        </w:rPr>
      </w:pPr>
      <w:r w:rsidRPr="00021826">
        <w:rPr>
          <w:rFonts w:eastAsia="MS Mincho"/>
        </w:rPr>
        <w:t>For interoperability and basic support for multiple languages, conforming implementations support</w:t>
      </w:r>
      <w:r>
        <w:rPr>
          <w:rFonts w:eastAsia="MS Mincho"/>
        </w:rPr>
        <w:t>:</w:t>
      </w:r>
    </w:p>
    <w:p w14:paraId="2B0141CF" w14:textId="77777777" w:rsidR="000460D2" w:rsidRPr="00782498" w:rsidRDefault="000460D2" w:rsidP="000460D2">
      <w:pPr>
        <w:pStyle w:val="NumberedList"/>
        <w:numPr>
          <w:ilvl w:val="0"/>
          <w:numId w:val="30"/>
        </w:numPr>
      </w:pPr>
      <w:r w:rsidRPr="00782498">
        <w:t>The Universal Character Set (UCS) Transformation Format -- 8 bit (UTF-8) [STD63] encoding of Unicode [UNICODE] [ISO10646]; and</w:t>
      </w:r>
    </w:p>
    <w:p w14:paraId="6A467BA9" w14:textId="77777777" w:rsidR="000460D2" w:rsidRPr="009F637C" w:rsidRDefault="000460D2" w:rsidP="000460D2">
      <w:pPr>
        <w:pStyle w:val="NumberedList"/>
      </w:pPr>
      <w:r w:rsidRPr="00AD008D">
        <w:t xml:space="preserve">The </w:t>
      </w:r>
      <w:r>
        <w:t>Unicode Format for Network Interchange [RFC5198]</w:t>
      </w:r>
      <w:r w:rsidRPr="001B699D">
        <w:t xml:space="preserve"> which requires transmission of well-formed UTF-8 strings and recommends transmission of normalized UTF-8 strings in Normalization Form C (NFC) [UAX15].</w:t>
      </w:r>
    </w:p>
    <w:p w14:paraId="65F172B0" w14:textId="115DD61B" w:rsidR="00623E2A" w:rsidRPr="00623E2A" w:rsidRDefault="000460D2" w:rsidP="00623E2A">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7AC9BCE0" w14:textId="66C91A1E" w:rsidR="00C004F2" w:rsidRDefault="00C004F2" w:rsidP="00E1772A">
      <w:pPr>
        <w:pStyle w:val="IEEEStdsLevel1Header"/>
        <w:rPr>
          <w:rFonts w:eastAsia="MS Mincho"/>
        </w:rPr>
      </w:pPr>
      <w:bookmarkStart w:id="26" w:name="_Toc263650616"/>
      <w:bookmarkStart w:id="27" w:name="_Toc231963622"/>
      <w:r w:rsidRPr="00CB46AF">
        <w:rPr>
          <w:rFonts w:eastAsia="MS Mincho"/>
        </w:rPr>
        <w:t>Security</w:t>
      </w:r>
      <w:r w:rsidR="009C7DAD">
        <w:rPr>
          <w:rFonts w:eastAsia="MS Mincho"/>
        </w:rPr>
        <w:t xml:space="preserve"> and Privacy</w:t>
      </w:r>
      <w:r>
        <w:rPr>
          <w:rFonts w:eastAsia="MS Mincho"/>
        </w:rPr>
        <w:t xml:space="preserve"> Considerations</w:t>
      </w:r>
      <w:bookmarkEnd w:id="26"/>
      <w:bookmarkEnd w:id="27"/>
    </w:p>
    <w:p w14:paraId="285FCFA4" w14:textId="06645D64" w:rsidR="00623E2A" w:rsidRDefault="00623E2A" w:rsidP="00623E2A">
      <w:pPr>
        <w:pStyle w:val="IEEEStdsParagraph"/>
        <w:rPr>
          <w:rFonts w:eastAsia="MS Mincho"/>
        </w:rPr>
      </w:pPr>
      <w:r>
        <w:rPr>
          <w:rFonts w:eastAsia="MS Mincho"/>
        </w:rPr>
        <w:t xml:space="preserve">Provide security </w:t>
      </w:r>
      <w:r w:rsidR="009C7DAD">
        <w:rPr>
          <w:rFonts w:eastAsia="MS Mincho"/>
        </w:rPr>
        <w:t xml:space="preserve">and privacy </w:t>
      </w:r>
      <w:r>
        <w:rPr>
          <w:rFonts w:eastAsia="MS Mincho"/>
        </w:rPr>
        <w:t xml:space="preserve">considerations for this </w:t>
      </w:r>
      <w:r w:rsidR="003E6182">
        <w:t>white paper</w:t>
      </w:r>
      <w:r>
        <w:rPr>
          <w:rFonts w:eastAsia="MS Mincho"/>
        </w:rPr>
        <w:t>.</w:t>
      </w:r>
    </w:p>
    <w:p w14:paraId="3FC101CB" w14:textId="77777777" w:rsidR="00C004F2" w:rsidRDefault="00C004F2" w:rsidP="00E1772A">
      <w:pPr>
        <w:pStyle w:val="IEEEStdsLevel1Header"/>
        <w:rPr>
          <w:rFonts w:eastAsia="MS Mincho"/>
        </w:rPr>
      </w:pPr>
      <w:bookmarkStart w:id="28" w:name="_Toc263650617"/>
      <w:bookmarkStart w:id="29" w:name="_Toc231963624"/>
      <w:r w:rsidRPr="00CB46AF">
        <w:rPr>
          <w:rFonts w:eastAsia="MS Mincho"/>
        </w:rPr>
        <w:t>References</w:t>
      </w:r>
      <w:bookmarkEnd w:id="28"/>
      <w:bookmarkEnd w:id="29"/>
    </w:p>
    <w:p w14:paraId="5A792557" w14:textId="26B598AC" w:rsidR="00AF221A" w:rsidRDefault="00AF221A" w:rsidP="00AF221A">
      <w:pPr>
        <w:pStyle w:val="PWGReference"/>
      </w:pPr>
      <w:bookmarkStart w:id="30" w:name="OLE_LINK1"/>
      <w:bookmarkStart w:id="31" w:name="OLE_LINK2"/>
      <w:r>
        <w:t>[BCP14]</w:t>
      </w:r>
      <w:r>
        <w:tab/>
        <w:t xml:space="preserve">S. </w:t>
      </w:r>
      <w:proofErr w:type="spellStart"/>
      <w:r>
        <w:t>Bradner</w:t>
      </w:r>
      <w:proofErr w:type="spellEnd"/>
      <w:r>
        <w:t>,  "K</w:t>
      </w:r>
      <w:r w:rsidRPr="00123BE9">
        <w:t>ey words for use in RFCs to Indicate Requirement Levels</w:t>
      </w:r>
      <w:r>
        <w:t xml:space="preserve">", RFC 2119/BCP 14, March 1997, </w:t>
      </w:r>
      <w:hyperlink r:id="rId21" w:history="1">
        <w:r w:rsidR="00F51086">
          <w:rPr>
            <w:rStyle w:val="Hyperlink"/>
          </w:rPr>
          <w:t>https://datatracker.ietf.org/doc/html/rfc2119</w:t>
        </w:r>
      </w:hyperlink>
    </w:p>
    <w:bookmarkEnd w:id="30"/>
    <w:bookmarkEnd w:id="31"/>
    <w:p w14:paraId="1EA12617" w14:textId="77777777" w:rsidR="000460D2" w:rsidRPr="0014079A" w:rsidRDefault="000460D2" w:rsidP="000460D2">
      <w:pPr>
        <w:pStyle w:val="PWGReference"/>
      </w:pPr>
      <w:r w:rsidRPr="0014079A">
        <w:t>[ISO10646]</w:t>
      </w:r>
      <w:r w:rsidRPr="0014079A">
        <w:tab/>
        <w:t>"</w:t>
      </w:r>
      <w:r w:rsidRPr="0014079A">
        <w:rPr>
          <w:bCs/>
        </w:rPr>
        <w:t>Information technology -- Universal Coded Character Set (UCS)</w:t>
      </w:r>
      <w:r w:rsidRPr="0014079A">
        <w:t>", ISO/IEC 10646:201</w:t>
      </w:r>
      <w:r>
        <w:t>4</w:t>
      </w:r>
    </w:p>
    <w:p w14:paraId="432DB04E" w14:textId="4E8DA917" w:rsidR="000460D2" w:rsidRPr="0014079A" w:rsidRDefault="000460D2" w:rsidP="000460D2">
      <w:pPr>
        <w:pStyle w:val="PWGReference"/>
      </w:pPr>
      <w:bookmarkStart w:id="32" w:name="OLE_LINK3"/>
      <w:bookmarkStart w:id="33" w:name="OLE_LINK4"/>
      <w:r w:rsidRPr="0014079A">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22" w:history="1">
        <w:r w:rsidR="00137FA9">
          <w:rPr>
            <w:rStyle w:val="Hyperlink"/>
          </w:rPr>
          <w:t>https://datatracker.ietf.org/doc/html/rfc5198</w:t>
        </w:r>
      </w:hyperlink>
    </w:p>
    <w:p w14:paraId="00A379B6" w14:textId="213FDBF8" w:rsidR="000460D2" w:rsidRDefault="000460D2" w:rsidP="000460D2">
      <w:pPr>
        <w:pStyle w:val="PWGReference"/>
      </w:pPr>
      <w:bookmarkStart w:id="34" w:name="OLE_LINK5"/>
      <w:bookmarkStart w:id="35" w:name="OLE_LINK6"/>
      <w:bookmarkEnd w:id="32"/>
      <w:bookmarkEnd w:id="33"/>
      <w:r>
        <w:t>[STD63]</w:t>
      </w:r>
      <w:r>
        <w:tab/>
        <w:t xml:space="preserve">F. Yergeau, "UTF-8, a transformation format of ISO 10646", RFC 3629/STD 63, November 2003, </w:t>
      </w:r>
      <w:hyperlink r:id="rId23" w:history="1">
        <w:r w:rsidR="00F51086">
          <w:rPr>
            <w:rStyle w:val="Hyperlink"/>
          </w:rPr>
          <w:t>https://datatracker.ietf.org/doc/html/rfc3629</w:t>
        </w:r>
      </w:hyperlink>
    </w:p>
    <w:p w14:paraId="668E3206" w14:textId="75511662" w:rsidR="00AF221A" w:rsidRDefault="00AF221A" w:rsidP="00AF221A">
      <w:pPr>
        <w:pStyle w:val="PWGReference"/>
        <w:rPr>
          <w:rStyle w:val="Hyperlink"/>
        </w:rPr>
      </w:pPr>
      <w:r w:rsidRPr="003A6A5B">
        <w:t>[</w:t>
      </w:r>
      <w:r>
        <w:t>STD92</w:t>
      </w:r>
      <w:r w:rsidRPr="003A6A5B">
        <w:t>]</w:t>
      </w:r>
      <w:r w:rsidRPr="003A6A5B">
        <w:tab/>
      </w:r>
      <w:r>
        <w:t>M. Sweet, I. McDonald</w:t>
      </w:r>
      <w:r w:rsidRPr="003A6A5B">
        <w:t xml:space="preserve">, "Internet Printing Protocol/1.1", </w:t>
      </w:r>
      <w:r w:rsidR="00F51086">
        <w:t>RFC 8010/RFC 8011/</w:t>
      </w:r>
      <w:r>
        <w:t xml:space="preserve">STD 92, June 2018, </w:t>
      </w:r>
      <w:hyperlink r:id="rId24" w:history="1">
        <w:r w:rsidR="00F51086">
          <w:rPr>
            <w:rStyle w:val="Hyperlink"/>
          </w:rPr>
          <w:t>https://datatracker.ietf.org/doc/html/rfc8010</w:t>
        </w:r>
      </w:hyperlink>
      <w:r w:rsidR="00F51086">
        <w:rPr>
          <w:rStyle w:val="Hyperlink"/>
        </w:rPr>
        <w:t xml:space="preserve">, </w:t>
      </w:r>
      <w:hyperlink r:id="rId25" w:history="1">
        <w:r w:rsidR="00F51086">
          <w:rPr>
            <w:rStyle w:val="Hyperlink"/>
          </w:rPr>
          <w:t>https://datatracker.ietf.org/doc/html/rfc8011</w:t>
        </w:r>
      </w:hyperlink>
    </w:p>
    <w:bookmarkEnd w:id="34"/>
    <w:bookmarkEnd w:id="35"/>
    <w:p w14:paraId="76654804" w14:textId="153C57B2" w:rsidR="00597752" w:rsidRPr="00AE38AA" w:rsidRDefault="00597752" w:rsidP="00597752">
      <w:pPr>
        <w:pStyle w:val="PWGReference"/>
      </w:pPr>
      <w:r w:rsidRPr="00AE38AA">
        <w:lastRenderedPageBreak/>
        <w:t>[UAX15]</w:t>
      </w:r>
      <w:r>
        <w:tab/>
      </w:r>
      <w:r w:rsidRPr="00AE38AA">
        <w:t xml:space="preserve">M. Davis, M. </w:t>
      </w:r>
      <w:proofErr w:type="spellStart"/>
      <w:r w:rsidRPr="00AE38AA">
        <w:t>Duerst</w:t>
      </w:r>
      <w:proofErr w:type="spellEnd"/>
      <w:r w:rsidRPr="00AE38AA">
        <w:t xml:space="preserve">, "Unicode Normalization Forms", Unicode Standard Annex 15, </w:t>
      </w:r>
      <w:r w:rsidR="00137FA9">
        <w:t>August 2021</w:t>
      </w:r>
      <w:r w:rsidRPr="00AE38AA">
        <w:t xml:space="preserve">, </w:t>
      </w:r>
      <w:hyperlink r:id="rId26" w:history="1">
        <w:r>
          <w:rPr>
            <w:rStyle w:val="Hyperlink"/>
          </w:rPr>
          <w:t>https://www.unicode.org/reports/tr15</w:t>
        </w:r>
      </w:hyperlink>
    </w:p>
    <w:p w14:paraId="6E94DAC5" w14:textId="6BC898E0" w:rsidR="00597752" w:rsidRDefault="00597752" w:rsidP="00597752">
      <w:pPr>
        <w:pStyle w:val="PWGReference"/>
      </w:pPr>
      <w:r>
        <w:t>[UNICODE]</w:t>
      </w:r>
      <w:r>
        <w:tab/>
        <w:t>Unicode Consortium, "Unicode Standard", Version 1</w:t>
      </w:r>
      <w:r w:rsidR="00137FA9">
        <w:t>4</w:t>
      </w:r>
      <w:r>
        <w:t xml:space="preserve">.0.0, </w:t>
      </w:r>
      <w:r w:rsidR="00137FA9">
        <w:t>September</w:t>
      </w:r>
      <w:r>
        <w:t xml:space="preserve"> 20</w:t>
      </w:r>
      <w:r w:rsidR="00137FA9">
        <w:t>21</w:t>
      </w:r>
      <w:r>
        <w:t xml:space="preserve">, </w:t>
      </w:r>
      <w:hyperlink r:id="rId27" w:history="1">
        <w:r w:rsidR="00137FA9">
          <w:rPr>
            <w:rStyle w:val="Hyperlink"/>
          </w:rPr>
          <w:t>https://www.unicode.org/versions/Unicode14.0.0/</w:t>
        </w:r>
      </w:hyperlink>
    </w:p>
    <w:p w14:paraId="2EDF2301" w14:textId="41A375BC" w:rsidR="00623E2A" w:rsidRDefault="00623E2A" w:rsidP="00597752">
      <w:pPr>
        <w:pStyle w:val="PWGReference"/>
      </w:pPr>
      <w:r>
        <w:t>[REFERENCE]</w:t>
      </w:r>
      <w:r>
        <w:tab/>
      </w:r>
      <w:r w:rsidR="002D03C3">
        <w:t>F. Last author list or standards body, "Title of referenced document", Document Number, Month YYYY, URL (if any)</w:t>
      </w:r>
    </w:p>
    <w:p w14:paraId="2C0E59BD" w14:textId="6B675AEF" w:rsidR="0009524F" w:rsidRDefault="002D03C3" w:rsidP="00E1772A">
      <w:pPr>
        <w:pStyle w:val="IEEEStdsLevel1Header"/>
        <w:rPr>
          <w:rFonts w:eastAsia="MS Mincho"/>
        </w:rPr>
      </w:pPr>
      <w:bookmarkStart w:id="36" w:name="_Toc263650620"/>
      <w:bookmarkStart w:id="37" w:name="_Toc231963627"/>
      <w:r>
        <w:rPr>
          <w:rFonts w:eastAsia="MS Mincho"/>
        </w:rPr>
        <w:t>Author</w:t>
      </w:r>
      <w:r w:rsidR="00C004F2">
        <w:rPr>
          <w:rFonts w:eastAsia="MS Mincho"/>
        </w:rPr>
        <w:t>s</w:t>
      </w:r>
      <w:bookmarkEnd w:id="36"/>
      <w:bookmarkEnd w:id="37"/>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2C4EAB5C" w14:textId="7CFD03C3" w:rsidR="001E5474" w:rsidRDefault="00F74350" w:rsidP="00142F4A">
      <w:pPr>
        <w:pStyle w:val="Address"/>
      </w:pPr>
      <w:r>
        <w:t>Example Company</w:t>
      </w:r>
    </w:p>
    <w:p w14:paraId="6110C242" w14:textId="67A437F6" w:rsidR="001E5474" w:rsidRDefault="001E5474" w:rsidP="001E5474">
      <w:pPr>
        <w:pStyle w:val="IEEEStdsParagraph"/>
      </w:pPr>
      <w:r>
        <w:t xml:space="preserve">The authors would also like to thank the following individuals for their contributions to this </w:t>
      </w:r>
      <w:r w:rsidR="003E6182">
        <w:t>white paper</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147E5EE9" w14:textId="14508604" w:rsidR="002D03C3" w:rsidRDefault="002D03C3" w:rsidP="002D03C3">
      <w:pPr>
        <w:pStyle w:val="IEEEStdsLevel1Header"/>
      </w:pPr>
      <w:bookmarkStart w:id="38" w:name="_Toc231963628"/>
      <w:r>
        <w:lastRenderedPageBreak/>
        <w:t>Change History</w:t>
      </w:r>
      <w:bookmarkEnd w:id="38"/>
    </w:p>
    <w:p w14:paraId="7032081D" w14:textId="301F8019" w:rsidR="00597752" w:rsidRPr="00597752" w:rsidRDefault="00597752" w:rsidP="00597752">
      <w:pPr>
        <w:pStyle w:val="IEEEStdsParagraph"/>
      </w:pPr>
      <w:r w:rsidRPr="00597752">
        <w:rPr>
          <w:highlight w:val="yellow"/>
        </w:rPr>
        <w:t>This section will be removed when this document is published.</w:t>
      </w:r>
    </w:p>
    <w:p w14:paraId="4F0BDC65" w14:textId="77777777" w:rsidR="002D03C3" w:rsidRDefault="002D03C3" w:rsidP="002D03C3">
      <w:pPr>
        <w:pStyle w:val="IEEEStdsLevel2Header"/>
      </w:pPr>
      <w:bookmarkStart w:id="39" w:name="_Toc231963629"/>
      <w:r>
        <w:t>Month, DD, YYYY</w:t>
      </w:r>
      <w:bookmarkEnd w:id="39"/>
    </w:p>
    <w:p w14:paraId="15130109" w14:textId="77777777" w:rsidR="002D03C3" w:rsidRPr="001337A0" w:rsidRDefault="002D03C3" w:rsidP="0009524F">
      <w:pPr>
        <w:pStyle w:val="IEEEStdsParagraph"/>
      </w:pPr>
      <w:r>
        <w:t>Initial revision.</w:t>
      </w:r>
    </w:p>
    <w:sectPr w:rsidR="002D03C3" w:rsidRPr="001337A0" w:rsidSect="001A5406">
      <w:headerReference w:type="default" r:id="rId28"/>
      <w:footerReference w:type="default" r:id="rId29"/>
      <w:headerReference w:type="first" r:id="rId30"/>
      <w:footerReference w:type="first" r:id="rId31"/>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ADEE" w14:textId="77777777" w:rsidR="00D363E7" w:rsidRDefault="00D363E7">
      <w:r>
        <w:separator/>
      </w:r>
    </w:p>
  </w:endnote>
  <w:endnote w:type="continuationSeparator" w:id="0">
    <w:p w14:paraId="26125783" w14:textId="77777777" w:rsidR="00D363E7" w:rsidRDefault="00D3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CE3" w14:textId="1E773B4D" w:rsidR="006745F7" w:rsidRDefault="006745F7">
    <w:pPr>
      <w:pStyle w:val="Footer"/>
      <w:jc w:val="center"/>
    </w:pPr>
    <w:r>
      <w:rPr>
        <w:rStyle w:val="PageNumber"/>
      </w:rPr>
      <w:t xml:space="preserve">Copyright © YYYY </w:t>
    </w:r>
    <w:r w:rsidR="0058222E">
      <w:rPr>
        <w:rStyle w:val="PageNumber"/>
      </w:rPr>
      <w:t>The Printer Working Group</w:t>
    </w:r>
    <w:r>
      <w:rPr>
        <w:rStyle w:val="PageNumber"/>
      </w:rPr>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4F21"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06BE6012" w:rsidR="006745F7" w:rsidRDefault="006745F7"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4E47C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E47C6">
      <w:rPr>
        <w:rStyle w:val="PageNumber"/>
        <w:noProof/>
      </w:rPr>
      <w:t>9</w:t>
    </w:r>
    <w:r>
      <w:rPr>
        <w:rStyle w:val="PageNumber"/>
      </w:rPr>
      <w:fldChar w:fldCharType="end"/>
    </w:r>
    <w:r>
      <w:rPr>
        <w:rStyle w:val="PageNumber"/>
      </w:rPr>
      <w:tab/>
      <w:t xml:space="preserve">Copyright © YYYY </w:t>
    </w:r>
    <w:r w:rsidR="0058222E">
      <w:rPr>
        <w:rStyle w:val="PageNumber"/>
      </w:rPr>
      <w:t>The Printer Working Group</w:t>
    </w:r>
    <w:r>
      <w:rPr>
        <w:rStyle w:val="PageNumber"/>
      </w:rPr>
      <w:t>. All rights reserved.</w:t>
    </w:r>
  </w:p>
  <w:p w14:paraId="13880D12" w14:textId="77777777" w:rsidR="006745F7" w:rsidRDefault="006745F7"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C86"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6745F7" w:rsidRDefault="006745F7"/>
  <w:p w14:paraId="2A05BFDD" w14:textId="77777777" w:rsidR="006745F7" w:rsidRDefault="006745F7"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3A16" w14:textId="77777777" w:rsidR="00D363E7" w:rsidRDefault="00D363E7">
      <w:r>
        <w:separator/>
      </w:r>
    </w:p>
  </w:footnote>
  <w:footnote w:type="continuationSeparator" w:id="0">
    <w:p w14:paraId="7D4B1775" w14:textId="77777777" w:rsidR="00D363E7" w:rsidRDefault="00D3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6745F7" w:rsidRPr="00DB4919" w14:paraId="150AD6C7" w14:textId="77777777" w:rsidTr="00DB4919">
      <w:tc>
        <w:tcPr>
          <w:tcW w:w="4806" w:type="dxa"/>
          <w:shd w:val="clear" w:color="auto" w:fill="auto"/>
        </w:tcPr>
        <w:p w14:paraId="02F9A917" w14:textId="13875EF1" w:rsidR="006745F7" w:rsidRPr="00DB4919" w:rsidRDefault="006745F7"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795B6AB6" w:rsidR="006745F7" w:rsidRPr="00DB4919" w:rsidRDefault="006745F7" w:rsidP="006745F7">
          <w:pPr>
            <w:pStyle w:val="PlainText"/>
            <w:spacing w:before="480"/>
            <w:jc w:val="right"/>
            <w:rPr>
              <w:rFonts w:eastAsia="MS Mincho" w:cs="Arial"/>
              <w:b/>
              <w:bCs/>
            </w:rPr>
          </w:pPr>
          <w:r>
            <w:rPr>
              <w:rFonts w:eastAsia="MS Mincho" w:cs="Arial"/>
              <w:b/>
              <w:bCs/>
            </w:rPr>
            <w:t>Month DD, YYYY</w:t>
          </w:r>
          <w:r>
            <w:rPr>
              <w:rFonts w:eastAsia="MS Mincho" w:cs="Arial"/>
              <w:b/>
              <w:bCs/>
            </w:rPr>
            <w:br/>
            <w:t>White Paper</w:t>
          </w:r>
        </w:p>
      </w:tc>
    </w:tr>
  </w:tbl>
  <w:p w14:paraId="3D0A5649" w14:textId="3774A4C8" w:rsidR="006745F7" w:rsidRDefault="006745F7"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15EA6F80" w:rsidR="006745F7" w:rsidRPr="008939B3" w:rsidRDefault="006745F7" w:rsidP="001A5406">
    <w:pPr>
      <w:pStyle w:val="Header"/>
      <w:pBdr>
        <w:bottom w:val="single" w:sz="4" w:space="1" w:color="auto"/>
      </w:pBdr>
      <w:tabs>
        <w:tab w:val="clear" w:pos="4320"/>
        <w:tab w:val="clear" w:pos="8640"/>
        <w:tab w:val="right" w:pos="9630"/>
      </w:tabs>
      <w:rPr>
        <w:rFonts w:eastAsia="MS Mincho"/>
      </w:rPr>
    </w:pPr>
    <w:r>
      <w:t>White Paper – Title of Document</w:t>
    </w:r>
    <w:r>
      <w:rPr>
        <w:rFonts w:eastAsia="MS Mincho"/>
      </w:rPr>
      <w:tab/>
      <w:t>Month DD, YYYY</w:t>
    </w:r>
  </w:p>
  <w:p w14:paraId="5DA3A0A4" w14:textId="77777777" w:rsidR="006745F7" w:rsidRDefault="006745F7"/>
  <w:p w14:paraId="6956AD56" w14:textId="77777777" w:rsidR="006745F7" w:rsidRDefault="006745F7"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35" w14:textId="77777777" w:rsidR="006745F7" w:rsidRDefault="006745F7">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6745F7" w:rsidRDefault="006745F7"/>
  <w:p w14:paraId="74438D6C" w14:textId="77777777" w:rsidR="006745F7" w:rsidRDefault="006745F7"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15:restartNumberingAfterBreak="0">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075529">
    <w:abstractNumId w:val="25"/>
  </w:num>
  <w:num w:numId="2" w16cid:durableId="407700062">
    <w:abstractNumId w:val="20"/>
  </w:num>
  <w:num w:numId="3" w16cid:durableId="1668822447">
    <w:abstractNumId w:val="19"/>
  </w:num>
  <w:num w:numId="4" w16cid:durableId="1713460470">
    <w:abstractNumId w:val="17"/>
  </w:num>
  <w:num w:numId="5" w16cid:durableId="106589366">
    <w:abstractNumId w:val="21"/>
  </w:num>
  <w:num w:numId="6" w16cid:durableId="866871822">
    <w:abstractNumId w:val="26"/>
  </w:num>
  <w:num w:numId="7" w16cid:durableId="767428822">
    <w:abstractNumId w:val="22"/>
  </w:num>
  <w:num w:numId="8" w16cid:durableId="492569907">
    <w:abstractNumId w:val="13"/>
  </w:num>
  <w:num w:numId="9" w16cid:durableId="2009820698">
    <w:abstractNumId w:val="11"/>
  </w:num>
  <w:num w:numId="10" w16cid:durableId="1440907239">
    <w:abstractNumId w:val="12"/>
  </w:num>
  <w:num w:numId="11" w16cid:durableId="876967487">
    <w:abstractNumId w:val="10"/>
  </w:num>
  <w:num w:numId="12" w16cid:durableId="1664816657">
    <w:abstractNumId w:val="8"/>
  </w:num>
  <w:num w:numId="13" w16cid:durableId="1359116816">
    <w:abstractNumId w:val="7"/>
  </w:num>
  <w:num w:numId="14" w16cid:durableId="2132744578">
    <w:abstractNumId w:val="6"/>
  </w:num>
  <w:num w:numId="15" w16cid:durableId="211581210">
    <w:abstractNumId w:val="5"/>
  </w:num>
  <w:num w:numId="16" w16cid:durableId="1081829953">
    <w:abstractNumId w:val="9"/>
  </w:num>
  <w:num w:numId="17" w16cid:durableId="477186687">
    <w:abstractNumId w:val="4"/>
  </w:num>
  <w:num w:numId="18" w16cid:durableId="340737814">
    <w:abstractNumId w:val="3"/>
  </w:num>
  <w:num w:numId="19" w16cid:durableId="1424687524">
    <w:abstractNumId w:val="2"/>
  </w:num>
  <w:num w:numId="20" w16cid:durableId="688529999">
    <w:abstractNumId w:val="1"/>
  </w:num>
  <w:num w:numId="21" w16cid:durableId="409501445">
    <w:abstractNumId w:val="0"/>
  </w:num>
  <w:num w:numId="22" w16cid:durableId="423455731">
    <w:abstractNumId w:val="25"/>
  </w:num>
  <w:num w:numId="23" w16cid:durableId="1749158901">
    <w:abstractNumId w:val="25"/>
  </w:num>
  <w:num w:numId="24" w16cid:durableId="1600480884">
    <w:abstractNumId w:val="25"/>
  </w:num>
  <w:num w:numId="25" w16cid:durableId="1128821207">
    <w:abstractNumId w:val="23"/>
  </w:num>
  <w:num w:numId="26" w16cid:durableId="1375808151">
    <w:abstractNumId w:val="24"/>
  </w:num>
  <w:num w:numId="27" w16cid:durableId="107505465">
    <w:abstractNumId w:val="14"/>
  </w:num>
  <w:num w:numId="28" w16cid:durableId="906038107">
    <w:abstractNumId w:val="15"/>
  </w:num>
  <w:num w:numId="29" w16cid:durableId="2133669202">
    <w:abstractNumId w:val="18"/>
  </w:num>
  <w:num w:numId="30" w16cid:durableId="246769385">
    <w:abstractNumId w:val="19"/>
    <w:lvlOverride w:ilvl="0">
      <w:startOverride w:val="1"/>
    </w:lvlOverride>
  </w:num>
  <w:num w:numId="31" w16cid:durableId="752092684">
    <w:abstractNumId w:val="16"/>
  </w:num>
  <w:num w:numId="32" w16cid:durableId="1897430460">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06"/>
    <w:rsid w:val="0000007B"/>
    <w:rsid w:val="00004C54"/>
    <w:rsid w:val="000114BA"/>
    <w:rsid w:val="00011A49"/>
    <w:rsid w:val="00012DAD"/>
    <w:rsid w:val="00013A9C"/>
    <w:rsid w:val="00016D87"/>
    <w:rsid w:val="00017044"/>
    <w:rsid w:val="00021826"/>
    <w:rsid w:val="00026AC1"/>
    <w:rsid w:val="000337A7"/>
    <w:rsid w:val="00033888"/>
    <w:rsid w:val="00034DCF"/>
    <w:rsid w:val="00036499"/>
    <w:rsid w:val="00045B3B"/>
    <w:rsid w:val="000460D2"/>
    <w:rsid w:val="0004781C"/>
    <w:rsid w:val="0005189C"/>
    <w:rsid w:val="000528D5"/>
    <w:rsid w:val="00057E88"/>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F0B4C"/>
    <w:rsid w:val="00101CB0"/>
    <w:rsid w:val="00111C98"/>
    <w:rsid w:val="00112C07"/>
    <w:rsid w:val="00113692"/>
    <w:rsid w:val="00113A43"/>
    <w:rsid w:val="001140F8"/>
    <w:rsid w:val="001212B5"/>
    <w:rsid w:val="0012280B"/>
    <w:rsid w:val="001337A0"/>
    <w:rsid w:val="00133F0A"/>
    <w:rsid w:val="00137664"/>
    <w:rsid w:val="00137E2A"/>
    <w:rsid w:val="00137FA9"/>
    <w:rsid w:val="00142F4A"/>
    <w:rsid w:val="00154AD5"/>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D0AA6"/>
    <w:rsid w:val="001D57EC"/>
    <w:rsid w:val="001D7388"/>
    <w:rsid w:val="001E01F4"/>
    <w:rsid w:val="001E175F"/>
    <w:rsid w:val="001E49B5"/>
    <w:rsid w:val="001E5474"/>
    <w:rsid w:val="001E5505"/>
    <w:rsid w:val="001F3897"/>
    <w:rsid w:val="002005D6"/>
    <w:rsid w:val="00200FFD"/>
    <w:rsid w:val="0020175C"/>
    <w:rsid w:val="00206795"/>
    <w:rsid w:val="00215D93"/>
    <w:rsid w:val="00215D96"/>
    <w:rsid w:val="00216FD3"/>
    <w:rsid w:val="00221EA1"/>
    <w:rsid w:val="00241B4C"/>
    <w:rsid w:val="00245894"/>
    <w:rsid w:val="00247D53"/>
    <w:rsid w:val="00250D75"/>
    <w:rsid w:val="00252019"/>
    <w:rsid w:val="00253113"/>
    <w:rsid w:val="002553C9"/>
    <w:rsid w:val="00260FD2"/>
    <w:rsid w:val="00261F68"/>
    <w:rsid w:val="00267026"/>
    <w:rsid w:val="00272F8A"/>
    <w:rsid w:val="00284761"/>
    <w:rsid w:val="002854A8"/>
    <w:rsid w:val="00287936"/>
    <w:rsid w:val="00292173"/>
    <w:rsid w:val="002928BC"/>
    <w:rsid w:val="0029626C"/>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8C"/>
    <w:rsid w:val="00374E6E"/>
    <w:rsid w:val="003756D8"/>
    <w:rsid w:val="0038000B"/>
    <w:rsid w:val="003810E7"/>
    <w:rsid w:val="00382FBD"/>
    <w:rsid w:val="00383E8B"/>
    <w:rsid w:val="00384A86"/>
    <w:rsid w:val="0038573A"/>
    <w:rsid w:val="00385AA1"/>
    <w:rsid w:val="00387A89"/>
    <w:rsid w:val="003B15A9"/>
    <w:rsid w:val="003B76A3"/>
    <w:rsid w:val="003C5355"/>
    <w:rsid w:val="003D5BF0"/>
    <w:rsid w:val="003E615D"/>
    <w:rsid w:val="003E6182"/>
    <w:rsid w:val="003F41B0"/>
    <w:rsid w:val="003F64DD"/>
    <w:rsid w:val="003F7FF2"/>
    <w:rsid w:val="004048B9"/>
    <w:rsid w:val="004109B9"/>
    <w:rsid w:val="00411F38"/>
    <w:rsid w:val="00412025"/>
    <w:rsid w:val="00412423"/>
    <w:rsid w:val="00414D7B"/>
    <w:rsid w:val="0041669C"/>
    <w:rsid w:val="00417072"/>
    <w:rsid w:val="00417239"/>
    <w:rsid w:val="004200B5"/>
    <w:rsid w:val="00427570"/>
    <w:rsid w:val="00433118"/>
    <w:rsid w:val="00433128"/>
    <w:rsid w:val="00437369"/>
    <w:rsid w:val="00442B53"/>
    <w:rsid w:val="004525D9"/>
    <w:rsid w:val="00454BC3"/>
    <w:rsid w:val="00455824"/>
    <w:rsid w:val="00456458"/>
    <w:rsid w:val="00457385"/>
    <w:rsid w:val="00457E65"/>
    <w:rsid w:val="0046733F"/>
    <w:rsid w:val="004749D8"/>
    <w:rsid w:val="00477140"/>
    <w:rsid w:val="004856B9"/>
    <w:rsid w:val="00490D78"/>
    <w:rsid w:val="004912E3"/>
    <w:rsid w:val="0049142D"/>
    <w:rsid w:val="004A16C4"/>
    <w:rsid w:val="004A1F01"/>
    <w:rsid w:val="004A3C60"/>
    <w:rsid w:val="004A4DDF"/>
    <w:rsid w:val="004B1C04"/>
    <w:rsid w:val="004B1DB2"/>
    <w:rsid w:val="004B2DA4"/>
    <w:rsid w:val="004B4EE7"/>
    <w:rsid w:val="004C08A3"/>
    <w:rsid w:val="004C10F9"/>
    <w:rsid w:val="004D1D65"/>
    <w:rsid w:val="004D39BC"/>
    <w:rsid w:val="004D50E7"/>
    <w:rsid w:val="004E2D89"/>
    <w:rsid w:val="004E47C6"/>
    <w:rsid w:val="004E4ECB"/>
    <w:rsid w:val="004E54F8"/>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2E"/>
    <w:rsid w:val="00582252"/>
    <w:rsid w:val="00586607"/>
    <w:rsid w:val="00586856"/>
    <w:rsid w:val="00597752"/>
    <w:rsid w:val="005A266B"/>
    <w:rsid w:val="005A7DC8"/>
    <w:rsid w:val="005B1154"/>
    <w:rsid w:val="005B1239"/>
    <w:rsid w:val="005B1A50"/>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37B61"/>
    <w:rsid w:val="00645A64"/>
    <w:rsid w:val="00652FFD"/>
    <w:rsid w:val="0065487B"/>
    <w:rsid w:val="00662DE0"/>
    <w:rsid w:val="00665A11"/>
    <w:rsid w:val="0066680A"/>
    <w:rsid w:val="00666883"/>
    <w:rsid w:val="0067279A"/>
    <w:rsid w:val="006745F7"/>
    <w:rsid w:val="0068481A"/>
    <w:rsid w:val="006872A5"/>
    <w:rsid w:val="00696584"/>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22B83"/>
    <w:rsid w:val="007238FE"/>
    <w:rsid w:val="007269A4"/>
    <w:rsid w:val="00735576"/>
    <w:rsid w:val="00735731"/>
    <w:rsid w:val="00736D27"/>
    <w:rsid w:val="007452C1"/>
    <w:rsid w:val="00753BC4"/>
    <w:rsid w:val="007541B2"/>
    <w:rsid w:val="00763283"/>
    <w:rsid w:val="0078766D"/>
    <w:rsid w:val="00787A89"/>
    <w:rsid w:val="007905D2"/>
    <w:rsid w:val="007947BB"/>
    <w:rsid w:val="007948B0"/>
    <w:rsid w:val="00796A0B"/>
    <w:rsid w:val="00797879"/>
    <w:rsid w:val="007A0EEE"/>
    <w:rsid w:val="007A7BFE"/>
    <w:rsid w:val="007B143A"/>
    <w:rsid w:val="007B1BF3"/>
    <w:rsid w:val="007B3058"/>
    <w:rsid w:val="007B70E8"/>
    <w:rsid w:val="007C2FBC"/>
    <w:rsid w:val="007C6EEB"/>
    <w:rsid w:val="007D46C6"/>
    <w:rsid w:val="007D783A"/>
    <w:rsid w:val="007F00A4"/>
    <w:rsid w:val="00805E9F"/>
    <w:rsid w:val="00827205"/>
    <w:rsid w:val="00832B33"/>
    <w:rsid w:val="0083710B"/>
    <w:rsid w:val="00840B55"/>
    <w:rsid w:val="00842E3C"/>
    <w:rsid w:val="008541FF"/>
    <w:rsid w:val="008674D0"/>
    <w:rsid w:val="00867657"/>
    <w:rsid w:val="00870979"/>
    <w:rsid w:val="00873EF9"/>
    <w:rsid w:val="00874808"/>
    <w:rsid w:val="00875806"/>
    <w:rsid w:val="00877054"/>
    <w:rsid w:val="00880297"/>
    <w:rsid w:val="00891DCE"/>
    <w:rsid w:val="008922B5"/>
    <w:rsid w:val="008939B3"/>
    <w:rsid w:val="008948C4"/>
    <w:rsid w:val="008A26AB"/>
    <w:rsid w:val="008A28C1"/>
    <w:rsid w:val="008B051A"/>
    <w:rsid w:val="008C2F4B"/>
    <w:rsid w:val="008C5275"/>
    <w:rsid w:val="008C70AB"/>
    <w:rsid w:val="008D1831"/>
    <w:rsid w:val="008D1BBB"/>
    <w:rsid w:val="008E0C52"/>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6B4E"/>
    <w:rsid w:val="0094751B"/>
    <w:rsid w:val="00951427"/>
    <w:rsid w:val="00957F1E"/>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1568"/>
    <w:rsid w:val="009C15F1"/>
    <w:rsid w:val="009C6E0E"/>
    <w:rsid w:val="009C7DAD"/>
    <w:rsid w:val="009D100F"/>
    <w:rsid w:val="009D5D2E"/>
    <w:rsid w:val="009E319A"/>
    <w:rsid w:val="009E569C"/>
    <w:rsid w:val="009E5EF6"/>
    <w:rsid w:val="009E7EEE"/>
    <w:rsid w:val="009F435D"/>
    <w:rsid w:val="009F644F"/>
    <w:rsid w:val="00A1094E"/>
    <w:rsid w:val="00A14A40"/>
    <w:rsid w:val="00A2099A"/>
    <w:rsid w:val="00A20F6B"/>
    <w:rsid w:val="00A212CB"/>
    <w:rsid w:val="00A235D7"/>
    <w:rsid w:val="00A30E4E"/>
    <w:rsid w:val="00A3156D"/>
    <w:rsid w:val="00A32DE7"/>
    <w:rsid w:val="00A35313"/>
    <w:rsid w:val="00A35667"/>
    <w:rsid w:val="00A37F55"/>
    <w:rsid w:val="00A4198B"/>
    <w:rsid w:val="00A42C77"/>
    <w:rsid w:val="00A45464"/>
    <w:rsid w:val="00A47A74"/>
    <w:rsid w:val="00A50DAD"/>
    <w:rsid w:val="00A51617"/>
    <w:rsid w:val="00A52F46"/>
    <w:rsid w:val="00A5380F"/>
    <w:rsid w:val="00A53874"/>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36EA"/>
    <w:rsid w:val="00AD5A4B"/>
    <w:rsid w:val="00AD5E81"/>
    <w:rsid w:val="00AE26BD"/>
    <w:rsid w:val="00AE6F55"/>
    <w:rsid w:val="00AF01EA"/>
    <w:rsid w:val="00AF121F"/>
    <w:rsid w:val="00AF221A"/>
    <w:rsid w:val="00AF457F"/>
    <w:rsid w:val="00B001C9"/>
    <w:rsid w:val="00B01A71"/>
    <w:rsid w:val="00B12FE5"/>
    <w:rsid w:val="00B163AD"/>
    <w:rsid w:val="00B163F5"/>
    <w:rsid w:val="00B16F60"/>
    <w:rsid w:val="00B203D0"/>
    <w:rsid w:val="00B2505A"/>
    <w:rsid w:val="00B37138"/>
    <w:rsid w:val="00B41889"/>
    <w:rsid w:val="00B46779"/>
    <w:rsid w:val="00B473E0"/>
    <w:rsid w:val="00B62373"/>
    <w:rsid w:val="00B6261D"/>
    <w:rsid w:val="00B6587A"/>
    <w:rsid w:val="00B66C1E"/>
    <w:rsid w:val="00B71712"/>
    <w:rsid w:val="00B77919"/>
    <w:rsid w:val="00B81880"/>
    <w:rsid w:val="00B96E94"/>
    <w:rsid w:val="00BB1CAA"/>
    <w:rsid w:val="00BB779C"/>
    <w:rsid w:val="00BC4746"/>
    <w:rsid w:val="00BD07E5"/>
    <w:rsid w:val="00BD0B3B"/>
    <w:rsid w:val="00BD192C"/>
    <w:rsid w:val="00BE0E99"/>
    <w:rsid w:val="00BF264E"/>
    <w:rsid w:val="00BF409E"/>
    <w:rsid w:val="00C004F2"/>
    <w:rsid w:val="00C076CA"/>
    <w:rsid w:val="00C1117C"/>
    <w:rsid w:val="00C12A61"/>
    <w:rsid w:val="00C15932"/>
    <w:rsid w:val="00C16BEF"/>
    <w:rsid w:val="00C16DF6"/>
    <w:rsid w:val="00C21701"/>
    <w:rsid w:val="00C24298"/>
    <w:rsid w:val="00C27271"/>
    <w:rsid w:val="00C328CA"/>
    <w:rsid w:val="00C35D53"/>
    <w:rsid w:val="00C552AC"/>
    <w:rsid w:val="00C567F3"/>
    <w:rsid w:val="00C62681"/>
    <w:rsid w:val="00C64014"/>
    <w:rsid w:val="00C70821"/>
    <w:rsid w:val="00C73014"/>
    <w:rsid w:val="00C75595"/>
    <w:rsid w:val="00C859E8"/>
    <w:rsid w:val="00C8691B"/>
    <w:rsid w:val="00C914E5"/>
    <w:rsid w:val="00C927AC"/>
    <w:rsid w:val="00C92903"/>
    <w:rsid w:val="00C93390"/>
    <w:rsid w:val="00C958C5"/>
    <w:rsid w:val="00CA53B8"/>
    <w:rsid w:val="00CB1F8C"/>
    <w:rsid w:val="00CB3185"/>
    <w:rsid w:val="00CB46AF"/>
    <w:rsid w:val="00CC03C7"/>
    <w:rsid w:val="00CC1103"/>
    <w:rsid w:val="00CC1368"/>
    <w:rsid w:val="00CC208E"/>
    <w:rsid w:val="00CC5147"/>
    <w:rsid w:val="00CC79D8"/>
    <w:rsid w:val="00CD163F"/>
    <w:rsid w:val="00CD5EF8"/>
    <w:rsid w:val="00CD67E5"/>
    <w:rsid w:val="00CE0AC3"/>
    <w:rsid w:val="00CE4131"/>
    <w:rsid w:val="00CE61DB"/>
    <w:rsid w:val="00CF4814"/>
    <w:rsid w:val="00D020FA"/>
    <w:rsid w:val="00D07159"/>
    <w:rsid w:val="00D1438C"/>
    <w:rsid w:val="00D144DB"/>
    <w:rsid w:val="00D15294"/>
    <w:rsid w:val="00D16E9B"/>
    <w:rsid w:val="00D21EBB"/>
    <w:rsid w:val="00D24AE4"/>
    <w:rsid w:val="00D24FBE"/>
    <w:rsid w:val="00D31C14"/>
    <w:rsid w:val="00D363E7"/>
    <w:rsid w:val="00D42FCD"/>
    <w:rsid w:val="00D5337C"/>
    <w:rsid w:val="00D566B1"/>
    <w:rsid w:val="00D56778"/>
    <w:rsid w:val="00D66D93"/>
    <w:rsid w:val="00D75C73"/>
    <w:rsid w:val="00D811F3"/>
    <w:rsid w:val="00D8283A"/>
    <w:rsid w:val="00D83CA0"/>
    <w:rsid w:val="00D85342"/>
    <w:rsid w:val="00D869DA"/>
    <w:rsid w:val="00D90A3E"/>
    <w:rsid w:val="00D90A6C"/>
    <w:rsid w:val="00D941CB"/>
    <w:rsid w:val="00DA1549"/>
    <w:rsid w:val="00DB1024"/>
    <w:rsid w:val="00DB4919"/>
    <w:rsid w:val="00DB55C6"/>
    <w:rsid w:val="00DC02EA"/>
    <w:rsid w:val="00DC24B5"/>
    <w:rsid w:val="00DC3CF0"/>
    <w:rsid w:val="00DC41AD"/>
    <w:rsid w:val="00DC56C7"/>
    <w:rsid w:val="00DE2091"/>
    <w:rsid w:val="00DE313F"/>
    <w:rsid w:val="00DE4CE3"/>
    <w:rsid w:val="00DE5F32"/>
    <w:rsid w:val="00DE682F"/>
    <w:rsid w:val="00DF2FBA"/>
    <w:rsid w:val="00DF357D"/>
    <w:rsid w:val="00DF35CF"/>
    <w:rsid w:val="00DF461C"/>
    <w:rsid w:val="00DF65A3"/>
    <w:rsid w:val="00E05AEF"/>
    <w:rsid w:val="00E11305"/>
    <w:rsid w:val="00E17628"/>
    <w:rsid w:val="00E1772A"/>
    <w:rsid w:val="00E21337"/>
    <w:rsid w:val="00E24F23"/>
    <w:rsid w:val="00E64BF6"/>
    <w:rsid w:val="00E7030D"/>
    <w:rsid w:val="00E76604"/>
    <w:rsid w:val="00E80493"/>
    <w:rsid w:val="00E808C8"/>
    <w:rsid w:val="00E8175B"/>
    <w:rsid w:val="00E867BB"/>
    <w:rsid w:val="00E86DFF"/>
    <w:rsid w:val="00E87117"/>
    <w:rsid w:val="00E906D2"/>
    <w:rsid w:val="00E9093D"/>
    <w:rsid w:val="00E90F98"/>
    <w:rsid w:val="00E93163"/>
    <w:rsid w:val="00E949B1"/>
    <w:rsid w:val="00E96CAB"/>
    <w:rsid w:val="00E97A84"/>
    <w:rsid w:val="00EA2D74"/>
    <w:rsid w:val="00EB4553"/>
    <w:rsid w:val="00EC3B9E"/>
    <w:rsid w:val="00EC45F7"/>
    <w:rsid w:val="00ED6742"/>
    <w:rsid w:val="00EE38EB"/>
    <w:rsid w:val="00EE39EC"/>
    <w:rsid w:val="00F00109"/>
    <w:rsid w:val="00F01F77"/>
    <w:rsid w:val="00F02F4F"/>
    <w:rsid w:val="00F03548"/>
    <w:rsid w:val="00F11386"/>
    <w:rsid w:val="00F26473"/>
    <w:rsid w:val="00F319A2"/>
    <w:rsid w:val="00F332A7"/>
    <w:rsid w:val="00F4744B"/>
    <w:rsid w:val="00F47755"/>
    <w:rsid w:val="00F51086"/>
    <w:rsid w:val="00F54B3F"/>
    <w:rsid w:val="00F55883"/>
    <w:rsid w:val="00F624E6"/>
    <w:rsid w:val="00F63B08"/>
    <w:rsid w:val="00F63C6A"/>
    <w:rsid w:val="00F65091"/>
    <w:rsid w:val="00F66310"/>
    <w:rsid w:val="00F70047"/>
    <w:rsid w:val="00F70B6E"/>
    <w:rsid w:val="00F720F8"/>
    <w:rsid w:val="00F74350"/>
    <w:rsid w:val="00F75E30"/>
    <w:rsid w:val="00F77806"/>
    <w:rsid w:val="00F85738"/>
    <w:rsid w:val="00F85844"/>
    <w:rsid w:val="00F935E9"/>
    <w:rsid w:val="00F93BB0"/>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463E"/>
    <w:rsid w:val="00FC4E5E"/>
    <w:rsid w:val="00FC7AEC"/>
    <w:rsid w:val="00FD0C1D"/>
    <w:rsid w:val="00FD584D"/>
    <w:rsid w:val="00FE148D"/>
    <w:rsid w:val="00FE18D5"/>
    <w:rsid w:val="00FE1FFA"/>
    <w:rsid w:val="00FE34C1"/>
    <w:rsid w:val="00FE480E"/>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www.ietf.org/" TargetMode="External"/><Relationship Id="rId26" Type="http://schemas.openxmlformats.org/officeDocument/2006/relationships/hyperlink" Target="https://www.unicode.org/reports/tr15" TargetMode="External"/><Relationship Id="rId3" Type="http://schemas.openxmlformats.org/officeDocument/2006/relationships/styles" Target="styles.xml"/><Relationship Id="rId21" Type="http://schemas.openxmlformats.org/officeDocument/2006/relationships/hyperlink" Target="https://datatracker.ietf.org/doc/html/rfc2119"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iana.org/" TargetMode="External"/><Relationship Id="rId25" Type="http://schemas.openxmlformats.org/officeDocument/2006/relationships/hyperlink" Target="https://datatracker.ietf.org/doc/html/rfc8011" TargetMode="External"/><Relationship Id="rId33"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pwg.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atatracker.ietf.org/doc/html/rfc801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datatracker.ietf.org/doc/html/rfc3629"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www.iso.org/"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yperlink" Target="https://datatracker.ietf.org/doc/html/rfc5198" TargetMode="External"/><Relationship Id="rId27" Type="http://schemas.openxmlformats.org/officeDocument/2006/relationships/hyperlink" Target="https://www.unicode.org/versions/Unicode14.0.0/" TargetMode="External"/><Relationship Id="rId30" Type="http://schemas.openxmlformats.org/officeDocument/2006/relationships/header" Target="header3.xml"/><Relationship Id="rId8" Type="http://schemas.openxmlformats.org/officeDocument/2006/relationships/hyperlink" Target="https://ftp.pwg.org/pub/pwg/general/pwg-process3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7FAC4962-A37A-DE41-958A-6BCB5D947173}" srcId="{B90DC8B3-ACD6-1A4A-B6C4-DAA9EE85D43E}" destId="{02E91C00-A8A8-D349-AA6B-BDB2283318E2}" srcOrd="0" destOrd="0" parTransId="{803A5B04-E5AA-4145-8635-15E30ACE6156}" sibTransId="{26C7DA2E-8CE4-1345-9217-1ED2D275FF2E}"/>
    <dgm:cxn modelId="{7007856D-5D22-684F-A01C-C8A32900A6CF}" type="presOf" srcId="{02E91C00-A8A8-D349-AA6B-BDB2283318E2}" destId="{BB6BECE6-1AA0-5740-8086-5437F7944108}" srcOrd="0" destOrd="0" presId="urn:microsoft.com/office/officeart/2008/layout/PictureAccentList"/>
    <dgm:cxn modelId="{A64B0190-69DD-2E44-B319-FB67F5E3B106}" type="presOf" srcId="{B90DC8B3-ACD6-1A4A-B6C4-DAA9EE85D43E}" destId="{4D70198A-D950-F548-8F89-076A67E29162}" srcOrd="0" destOrd="0" presId="urn:microsoft.com/office/officeart/2008/layout/PictureAccentList"/>
    <dgm:cxn modelId="{9E2BC595-B68A-0F49-BAC6-BC16B996B6EF}" srcId="{02E91C00-A8A8-D349-AA6B-BDB2283318E2}" destId="{0501DA8C-6921-F844-83EB-A4A766B81F46}" srcOrd="0" destOrd="0" parTransId="{8A238F84-1274-0248-8A2F-59CCFB1BCCF8}" sibTransId="{63B5B0CE-6EE1-F443-8369-567E472EB64D}"/>
    <dgm:cxn modelId="{410F12AF-083E-1F44-8FC1-F8FD31F62B51}" srcId="{02E91C00-A8A8-D349-AA6B-BDB2283318E2}" destId="{9F901B0A-37ED-0241-9DC8-88A4937058CC}" srcOrd="1" destOrd="0" parTransId="{46876733-D785-5748-92B9-7B48B20CC99C}" sibTransId="{E770E768-9FCD-6B47-A274-78A14D1DB5A6}"/>
    <dgm:cxn modelId="{917D8BB8-261A-8342-967A-7F5050B131D4}" type="presOf" srcId="{9F901B0A-37ED-0241-9DC8-88A4937058CC}" destId="{F2F961AA-4071-7C49-B13C-7F95EA00C143}" srcOrd="0" destOrd="0" presId="urn:microsoft.com/office/officeart/2008/layout/PictureAccentList"/>
    <dgm:cxn modelId="{7137C4C9-3FBE-FD48-BF1B-ED7F487D41A2}" type="presOf" srcId="{0501DA8C-6921-F844-83EB-A4A766B81F46}" destId="{4A9E1F29-190D-B94D-B612-7CE912C777A3}" srcOrd="0" destOrd="0" presId="urn:microsoft.com/office/officeart/2008/layout/PictureAccentList"/>
    <dgm:cxn modelId="{C7C6CE95-E108-AF48-8E72-D01C626D2EB2}" type="presParOf" srcId="{4D70198A-D950-F548-8F89-076A67E29162}" destId="{3985586A-D6F1-F94A-AA29-A945DC17CCF3}" srcOrd="0" destOrd="0" presId="urn:microsoft.com/office/officeart/2008/layout/PictureAccentList"/>
    <dgm:cxn modelId="{C38CE2F2-E281-6542-BB76-3EB3BF08DE80}" type="presParOf" srcId="{3985586A-D6F1-F94A-AA29-A945DC17CCF3}" destId="{D93F4BB9-3ECF-1549-8FD2-E55D3652C911}" srcOrd="0" destOrd="0" presId="urn:microsoft.com/office/officeart/2008/layout/PictureAccentList"/>
    <dgm:cxn modelId="{D37690DB-AAE8-9E4F-BB02-908B219F0FDE}" type="presParOf" srcId="{D93F4BB9-3ECF-1549-8FD2-E55D3652C911}" destId="{BB6BECE6-1AA0-5740-8086-5437F7944108}" srcOrd="0" destOrd="0" presId="urn:microsoft.com/office/officeart/2008/layout/PictureAccentList"/>
    <dgm:cxn modelId="{18C088DE-7A75-6645-9967-224433B4961C}" type="presParOf" srcId="{3985586A-D6F1-F94A-AA29-A945DC17CCF3}" destId="{696D3F0A-65B0-FE4E-88B5-B19F27A980E3}" srcOrd="1" destOrd="0" presId="urn:microsoft.com/office/officeart/2008/layout/PictureAccentList"/>
    <dgm:cxn modelId="{52ADB9C5-B66D-7F41-B5FC-F7C76E9C3F65}" type="presParOf" srcId="{696D3F0A-65B0-FE4E-88B5-B19F27A980E3}" destId="{E7DFC636-B9E7-3D4E-AE6D-D2134F0897B8}" srcOrd="0" destOrd="0" presId="urn:microsoft.com/office/officeart/2008/layout/PictureAccentList"/>
    <dgm:cxn modelId="{289771F2-DC47-734E-93CC-19DE364196C8}" type="presParOf" srcId="{E7DFC636-B9E7-3D4E-AE6D-D2134F0897B8}" destId="{2BFA20C8-0F26-0C49-869E-8F2674E57E75}" srcOrd="0" destOrd="0" presId="urn:microsoft.com/office/officeart/2008/layout/PictureAccentList"/>
    <dgm:cxn modelId="{FCB9CFE9-86F1-8D47-9E66-1CDEF74B9B12}" type="presParOf" srcId="{E7DFC636-B9E7-3D4E-AE6D-D2134F0897B8}" destId="{4A9E1F29-190D-B94D-B612-7CE912C777A3}" srcOrd="1" destOrd="0" presId="urn:microsoft.com/office/officeart/2008/layout/PictureAccentList"/>
    <dgm:cxn modelId="{DD038520-C9CF-9043-84D4-4387CFC8BD94}" type="presParOf" srcId="{696D3F0A-65B0-FE4E-88B5-B19F27A980E3}" destId="{3AA4BB2C-9A7A-1D43-B2C5-BB93D6A45FFA}" srcOrd="1" destOrd="0" presId="urn:microsoft.com/office/officeart/2008/layout/PictureAccentList"/>
    <dgm:cxn modelId="{A06A52EC-FCB9-2E4A-86DC-815AD7DFD512}" type="presParOf" srcId="{3AA4BB2C-9A7A-1D43-B2C5-BB93D6A45FFA}" destId="{E0B72D84-654F-2245-92F0-126735817C15}" srcOrd="0" destOrd="0" presId="urn:microsoft.com/office/officeart/2008/layout/PictureAccentList"/>
    <dgm:cxn modelId="{77F1EED8-64E1-F449-9338-F47C842F9415}"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0B12-AA65-664C-A285-56714E7A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PROJ Title of White Paper (Acronym)</vt:lpstr>
    </vt:vector>
  </TitlesOfParts>
  <Manager/>
  <Company>Printer Working Group</Company>
  <LinksUpToDate>false</LinksUpToDate>
  <CharactersWithSpaces>9501</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White Paper (Acronym)</dc:title>
  <dc:subject/>
  <dc:creator>John Doe</dc:creator>
  <cp:keywords/>
  <dc:description/>
  <cp:lastModifiedBy>Michael Sweet</cp:lastModifiedBy>
  <cp:revision>2</cp:revision>
  <cp:lastPrinted>2010-08-04T03:19:00Z</cp:lastPrinted>
  <dcterms:created xsi:type="dcterms:W3CDTF">2023-04-27T20:36:00Z</dcterms:created>
  <dcterms:modified xsi:type="dcterms:W3CDTF">2023-04-27T20:36:00Z</dcterms:modified>
  <cp:category/>
</cp:coreProperties>
</file>